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ind w:firstLine="720"/>
        <w:rPr>
          <w:b/>
          <w:bCs/>
          <w:sz w:val="28"/>
          <w:szCs w:val="28"/>
          <w:lang w:val="hr-HR"/>
        </w:rPr>
      </w:pPr>
      <w:r>
        <w:rPr>
          <w:b/>
          <w:bCs/>
          <w:sz w:val="28"/>
          <w:szCs w:val="28"/>
        </w:rPr>
        <w:t xml:space="preserve">10. Thủ tục </w:t>
      </w:r>
      <w:r>
        <w:rPr>
          <w:b/>
          <w:sz w:val="28"/>
          <w:szCs w:val="28"/>
        </w:rPr>
        <w:t>Chứng thực văn bản thỏa thuận phân chia di sản mà di sản là động sản, quyền sử dụng đất, nhà ở</w:t>
      </w:r>
    </w:p>
    <w:p>
      <w:pPr>
        <w:spacing w:before="120" w:after="120"/>
        <w:ind w:firstLine="720"/>
        <w:jc w:val="both"/>
        <w:rPr>
          <w:b/>
          <w:sz w:val="28"/>
          <w:szCs w:val="28"/>
        </w:rPr>
      </w:pPr>
      <w:r>
        <w:rPr>
          <w:b/>
          <w:bCs/>
          <w:sz w:val="28"/>
          <w:szCs w:val="28"/>
          <w:lang w:val="hr-HR"/>
        </w:rPr>
        <w:t xml:space="preserve">10.1.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w:t>
            </w:r>
            <w:bookmarkStart w:id="0" w:name="_GoBack"/>
            <w:bookmarkEnd w:id="0"/>
            <w:r>
              <w:rPr>
                <w:rFonts w:ascii="Times New Roman" w:hAnsi="Times New Roman"/>
                <w:b/>
                <w:sz w:val="28"/>
                <w:szCs w:val="28"/>
              </w:rPr>
              <w:t>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Hoặc qua Cổng dịch vụ công Quốc gia (dichvucong.gov.vn), Cổng dịch vụ công Tỉnh (dichvucong.dongthap.gov.vn).</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02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5421" w:type="dxa"/>
            <w:vAlign w:val="center"/>
          </w:tcPr>
          <w:p>
            <w:pPr>
              <w:jc w:val="both"/>
              <w:rPr>
                <w:i/>
                <w:sz w:val="28"/>
                <w:szCs w:val="28"/>
              </w:rPr>
            </w:pPr>
            <w:r>
              <w:rPr>
                <w:i/>
                <w:sz w:val="28"/>
                <w:szCs w:val="28"/>
              </w:rPr>
              <w:t>+ Công chức tư pháp – hộ tịch.</w:t>
            </w:r>
          </w:p>
        </w:tc>
        <w:tc>
          <w:tcPr>
            <w:tcW w:w="1950" w:type="dxa"/>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single" w:color="auto" w:sz="4" w:space="0"/>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single" w:color="auto" w:sz="4" w:space="0"/>
            </w:tcBorders>
            <w:vAlign w:val="center"/>
          </w:tcPr>
          <w:p>
            <w:pPr>
              <w:jc w:val="both"/>
              <w:rPr>
                <w:i/>
                <w:sz w:val="28"/>
                <w:szCs w:val="28"/>
              </w:rPr>
            </w:pPr>
            <w:r>
              <w:rPr>
                <w:i/>
                <w:sz w:val="28"/>
                <w:szCs w:val="28"/>
              </w:rPr>
              <w:t>+ Văn thư</w:t>
            </w:r>
          </w:p>
        </w:tc>
        <w:tc>
          <w:tcPr>
            <w:tcW w:w="1950" w:type="dxa"/>
            <w:tcBorders>
              <w:top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tcBorders>
              <w:top w:val="single" w:color="auto" w:sz="4" w:space="0"/>
            </w:tcBorders>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10.2.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văn bản thỏa thuận phân chia di sản;</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10.3.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10.4.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10.5. Kết quả thực hiện thủ tục hành chính: </w:t>
      </w:r>
      <w:r>
        <w:rPr>
          <w:sz w:val="28"/>
          <w:szCs w:val="28"/>
        </w:rPr>
        <w:t>Văn bản thỏa thuận phân chia di sản được chứng thực</w:t>
      </w:r>
    </w:p>
    <w:p>
      <w:pPr>
        <w:spacing w:before="120" w:after="120"/>
        <w:ind w:firstLine="720"/>
        <w:jc w:val="both"/>
        <w:textAlignment w:val="baseline"/>
        <w:rPr>
          <w:sz w:val="28"/>
          <w:szCs w:val="28"/>
        </w:rPr>
      </w:pPr>
      <w:r>
        <w:rPr>
          <w:b/>
          <w:bCs/>
          <w:sz w:val="28"/>
          <w:szCs w:val="28"/>
        </w:rPr>
        <w:t>10.6. Phí, lệ phí:</w:t>
      </w:r>
      <w:r>
        <w:rPr>
          <w:sz w:val="28"/>
          <w:szCs w:val="28"/>
        </w:rPr>
        <w:t> 50.000 đồng/văn bản</w:t>
      </w:r>
      <w:r>
        <w:rPr>
          <w:sz w:val="28"/>
          <w:szCs w:val="28"/>
          <w:lang w:val="nl-NL"/>
        </w:rPr>
        <w:t>.</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10.7.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10.8.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10.9. Căn cứ pháp lý của thủ tục hành chính </w:t>
      </w:r>
    </w:p>
    <w:p>
      <w:pPr>
        <w:spacing w:before="120" w:after="120"/>
        <w:ind w:firstLine="720"/>
        <w:jc w:val="both"/>
        <w:rPr>
          <w:sz w:val="28"/>
          <w:szCs w:val="28"/>
        </w:rPr>
      </w:pPr>
      <w:r>
        <w:rPr>
          <w:sz w:val="28"/>
          <w:szCs w:val="28"/>
        </w:rPr>
        <w:t>- Điều 5, 7, 9,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lang w:val="vi-VN"/>
        </w:rPr>
      </w:pPr>
      <w:r>
        <w:rPr>
          <w:rFonts w:ascii="Times New Roman" w:hAnsi="Times New Roman"/>
          <w:b/>
          <w:sz w:val="28"/>
          <w:szCs w:val="28"/>
          <w:lang w:val="nl-NL"/>
        </w:rPr>
        <w:t>10.10. Lưu hồ sơ (ISO)</w:t>
      </w:r>
      <w:r>
        <w:rPr>
          <w:rFonts w:ascii="Times New Roman" w:hAnsi="Times New Roman"/>
          <w:b/>
          <w:sz w:val="28"/>
          <w:szCs w:val="28"/>
          <w:lang w:val="vi-VN"/>
        </w:rPr>
        <w:t>:</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10.2;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sectPr>
      <w:pgSz w:w="16838" w:h="11906" w:orient="landscape"/>
      <w:pgMar w:top="1576" w:right="1440" w:bottom="157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31A0E"/>
    <w:rsid w:val="60B3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2023-03-21T10:38:00Z</dcterms:created>
  <dc:creator>Admin</dc:creator>
  <cp:lastModifiedBy>Admin</cp:lastModifiedBy>
  <dcterms:modified xsi:type="dcterms:W3CDTF">2023-03-21T10:39:52Z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1DD411B3964D4123B07EC56E94E89A58</vt:lpwstr>
  </property>
</Properties>
</file>