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bookmarkStart w:id="0" w:name="_GoBack"/>
      <w:bookmarkEnd w:id="0"/>
      <w:r>
        <w:rPr>
          <w:rFonts w:ascii="Times New Roman" w:hAnsi="Times New Roman" w:eastAsia="Times New Roman" w:cs="Times New Roman"/>
          <w:b/>
          <w:color w:val="000000" w:themeColor="text1"/>
          <w:sz w:val="26"/>
          <w:szCs w:val="26"/>
          <w14:textFill>
            <w14:solidFill>
              <w14:schemeClr w14:val="tx1"/>
            </w14:solidFill>
          </w14:textFill>
        </w:rPr>
        <w:t>PHẦN II.3</w:t>
      </w:r>
    </w:p>
    <w:p>
      <w:pPr>
        <w:shd w:val="clear" w:color="auto" w:fill="FFFFFF"/>
        <w:spacing w:after="0" w:line="240" w:lineRule="auto"/>
        <w:jc w:val="center"/>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QUY TRÌNH NỘI BỘ GIẢI QUYẾT THỦ TỤC HÀNH CHÍNH THUỘC THẨM QUYỀN GIẢI QUYẾT CẤP XÃ</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(Ban hành kèm theo Quyết định số 272/QĐ-UBND-HC ngày 01 tháng 4 năm 2024</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của Chủ tịch Ủy ban nhân dân tỉnh Đồng Tháp)</w:t>
      </w:r>
    </w:p>
    <w:p>
      <w:pPr>
        <w:spacing w:after="0" w:line="240" w:lineRule="auto"/>
        <w:jc w:val="center"/>
        <w:rPr>
          <w:rFonts w:ascii="Times New Roman" w:hAnsi="Times New Roman" w:eastAsia="Times New Roman" w:cs="Times New Roman"/>
          <w:color w:val="000000" w:themeColor="text1"/>
          <w:sz w:val="20"/>
          <w:szCs w:val="20"/>
          <w:vertAlign w:val="superscript"/>
          <w14:textFill>
            <w14:solidFill>
              <w14:schemeClr w14:val="tx1"/>
            </w14:solidFill>
          </w14:textFill>
        </w:rPr>
      </w:pPr>
      <w:r>
        <w:rPr>
          <w:rFonts w:ascii="Times New Roman" w:hAnsi="Times New Roman" w:eastAsia="Times New Roman" w:cs="Times New Roman"/>
          <w:color w:val="000000" w:themeColor="text1"/>
          <w:sz w:val="20"/>
          <w:szCs w:val="20"/>
          <w:vertAlign w:val="superscript"/>
          <w14:textFill>
            <w14:solidFill>
              <w14:schemeClr w14:val="tx1"/>
            </w14:solidFill>
          </w14:textFill>
        </w:rPr>
        <w:t>_____________________</w:t>
      </w:r>
    </w:p>
    <w:p>
      <w:pPr>
        <w:spacing w:after="0" w:line="240" w:lineRule="auto"/>
        <w:ind w:firstLine="720"/>
        <w:jc w:val="both"/>
        <w:rPr>
          <w:rFonts w:ascii="Times New Roman" w:hAnsi="Times New Roman" w:eastAsia="Times New Roman" w:cs="Times New Roman"/>
          <w:b/>
          <w:color w:val="000000" w:themeColor="text1"/>
          <w:sz w:val="26"/>
          <w:szCs w:val="26"/>
          <w14:textFill>
            <w14:solidFill>
              <w14:schemeClr w14:val="tx1"/>
            </w14:solidFill>
          </w14:textFill>
        </w:rPr>
      </w:pPr>
    </w:p>
    <w:p>
      <w:pPr>
        <w:spacing w:after="120"/>
        <w:ind w:firstLine="720"/>
        <w:rPr>
          <w:rFonts w:ascii="Times New Roman" w:hAnsi="Times New Roman" w:eastAsia="Times New Roman" w:cs="Times New Roman"/>
          <w:b/>
          <w:bCs/>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B. THỦ TỤC HÀNH CHÍNH CẤP XÃ GIỮ NGUYÊN</w:t>
      </w:r>
    </w:p>
    <w:p>
      <w:pPr>
        <w:spacing w:after="120"/>
        <w:ind w:firstLine="720"/>
        <w:rPr>
          <w:rFonts w:ascii="Times New Roman" w:hAnsi="Times New Roman" w:eastAsia="Times New Roman" w:cs="Times New Roman"/>
          <w:b/>
          <w:bCs/>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I. LĨNH VỰC TÍN NGƯỠNG, TÔN GIÁO</w:t>
      </w:r>
    </w:p>
    <w:p>
      <w:pPr>
        <w:spacing w:after="120"/>
        <w:ind w:firstLine="720"/>
        <w:rPr>
          <w:rFonts w:ascii="Times New Roman" w:hAnsi="Times New Roman" w:cs="Times New Roman"/>
          <w:b/>
          <w:color w:val="000000" w:themeColor="text1"/>
          <w:sz w:val="26"/>
          <w:szCs w:val="26"/>
          <w:lang w:val="sv-SE"/>
          <w14:textFill>
            <w14:solidFill>
              <w14:schemeClr w14:val="tx1"/>
            </w14:solidFill>
          </w14:textFill>
        </w:rPr>
      </w:pPr>
      <w:r>
        <w:rPr>
          <w:rFonts w:ascii="Times New Roman" w:hAnsi="Times New Roman" w:cs="Times New Roman"/>
          <w:b/>
          <w:color w:val="000000" w:themeColor="text1"/>
          <w:sz w:val="26"/>
          <w:szCs w:val="26"/>
          <w:lang w:eastAsia="vi-VN"/>
          <w14:textFill>
            <w14:solidFill>
              <w14:schemeClr w14:val="tx1"/>
            </w14:solidFill>
          </w14:textFill>
        </w:rPr>
        <w:t>5</w:t>
      </w:r>
      <w:r>
        <w:rPr>
          <w:rFonts w:ascii="Times New Roman" w:hAnsi="Times New Roman" w:cs="Times New Roman"/>
          <w:b/>
          <w:color w:val="000000" w:themeColor="text1"/>
          <w:sz w:val="26"/>
          <w:szCs w:val="26"/>
          <w:lang w:val="vi-VN" w:eastAsia="vi-VN"/>
          <w14:textFill>
            <w14:solidFill>
              <w14:schemeClr w14:val="tx1"/>
            </w14:solidFill>
          </w14:textFill>
        </w:rPr>
        <w:t xml:space="preserve">. </w:t>
      </w:r>
      <w:r>
        <w:rPr>
          <w:rFonts w:ascii="Times New Roman" w:hAnsi="Times New Roman" w:eastAsia="Times New Roman" w:cs="Times New Roman"/>
          <w:b/>
          <w:color w:val="000000" w:themeColor="text1"/>
          <w:sz w:val="26"/>
          <w:szCs w:val="26"/>
          <w:lang w:val="sv-SE"/>
          <w14:textFill>
            <w14:solidFill>
              <w14:schemeClr w14:val="tx1"/>
            </w14:solidFill>
          </w14:textFill>
        </w:rPr>
        <w:t>Thủ tục thông báo danh mục hoạt động tôn giáo bổ sung đối với tổ chức có địa bàn hoạt động tôn giáo ở một xã - 1.001085</w:t>
      </w:r>
    </w:p>
    <w:p>
      <w:pPr>
        <w:widowControl w:val="0"/>
        <w:tabs>
          <w:tab w:val="left" w:pos="704"/>
        </w:tabs>
        <w:spacing w:after="120"/>
        <w:ind w:firstLine="720"/>
        <w:jc w:val="both"/>
        <w:rPr>
          <w:rFonts w:ascii="Times New Roman" w:hAnsi="Times New Roman" w:eastAsia="Times New Roman" w:cs="Times New Roman"/>
          <w:i/>
          <w:color w:val="000000" w:themeColor="text1"/>
          <w:sz w:val="26"/>
          <w:szCs w:val="26"/>
          <w:lang w:val="es-A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5.1. </w:t>
      </w:r>
      <w:r>
        <w:rPr>
          <w:rFonts w:ascii="Times New Roman" w:hAnsi="Times New Roman" w:eastAsia="Times New Roman" w:cs="Times New Roman"/>
          <w:b/>
          <w:bCs/>
          <w:color w:val="000000" w:themeColor="text1"/>
          <w:sz w:val="26"/>
          <w:szCs w:val="26"/>
          <w:lang w:val="vi-VN"/>
          <w14:textFill>
            <w14:solidFill>
              <w14:schemeClr w14:val="tx1"/>
            </w14:solidFill>
          </w14:textFill>
        </w:rPr>
        <w:t>Tr</w:t>
      </w:r>
      <w:r>
        <w:rPr>
          <w:rFonts w:ascii="Times New Roman" w:hAnsi="Times New Roman" w:eastAsia="Times New Roman" w:cs="Times New Roman"/>
          <w:b/>
          <w:bCs/>
          <w:color w:val="000000" w:themeColor="text1"/>
          <w:sz w:val="26"/>
          <w:szCs w:val="26"/>
          <w:lang w:val="hr-HR"/>
          <w14:textFill>
            <w14:solidFill>
              <w14:schemeClr w14:val="tx1"/>
            </w14:solidFill>
          </w14:textFill>
        </w:rPr>
        <w:t>ì</w:t>
      </w:r>
      <w:r>
        <w:rPr>
          <w:rFonts w:ascii="Times New Roman" w:hAnsi="Times New Roman" w:eastAsia="Times New Roman" w:cs="Times New Roman"/>
          <w:b/>
          <w:bCs/>
          <w:color w:val="000000" w:themeColor="text1"/>
          <w:sz w:val="26"/>
          <w:szCs w:val="26"/>
          <w:lang w:val="vi-VN"/>
          <w14:textFill>
            <w14:solidFill>
              <w14:schemeClr w14:val="tx1"/>
            </w14:solidFill>
          </w14:textFill>
        </w:rPr>
        <w:t>nh</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tự</w:t>
      </w:r>
      <w:r>
        <w:rPr>
          <w:rFonts w:ascii="Times New Roman" w:hAnsi="Times New Roman" w:eastAsia="Times New Roman" w:cs="Times New Roman"/>
          <w:b/>
          <w:bCs/>
          <w:color w:val="000000" w:themeColor="text1"/>
          <w:sz w:val="26"/>
          <w:szCs w:val="26"/>
          <w14:textFill>
            <w14:solidFill>
              <w14:schemeClr w14:val="tx1"/>
            </w14:solidFill>
          </w14:textFill>
        </w:rPr>
        <w:t>, cách thức, thời gian</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giải quyết</w:t>
      </w:r>
      <w:r>
        <w:rPr>
          <w:rFonts w:ascii="Times New Roman" w:hAnsi="Times New Roman" w:eastAsia="Times New Roman" w:cs="Times New Roman"/>
          <w:b/>
          <w:color w:val="000000" w:themeColor="text1"/>
          <w:sz w:val="26"/>
          <w:szCs w:val="26"/>
          <w14:textFill>
            <w14:solidFill>
              <w14:schemeClr w14:val="tx1"/>
            </w14:solidFill>
          </w14:textFill>
        </w:rPr>
        <w:t xml:space="preserve"> thủ tục hành chính</w:t>
      </w:r>
      <w:r>
        <w:rPr>
          <w:rFonts w:ascii="Times New Roman" w:hAnsi="Times New Roman" w:eastAsia="Times New Roman" w:cs="Times New Roman"/>
          <w:color w:val="000000" w:themeColor="text1"/>
          <w:sz w:val="26"/>
          <w:szCs w:val="26"/>
          <w:lang w:val="es-AR"/>
          <w14:textFill>
            <w14:solidFill>
              <w14:schemeClr w14:val="tx1"/>
            </w14:solidFill>
          </w14:textFill>
        </w:rPr>
        <w:t xml:space="preserve"> </w:t>
      </w:r>
    </w:p>
    <w:tbl>
      <w:tblPr>
        <w:tblStyle w:val="4"/>
        <w:tblW w:w="1488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2518"/>
        <w:gridCol w:w="7404"/>
        <w:gridCol w:w="2835"/>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blHeader/>
        </w:trPr>
        <w:tc>
          <w:tcPr>
            <w:tcW w:w="1135"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TT</w:t>
            </w:r>
          </w:p>
        </w:tc>
        <w:tc>
          <w:tcPr>
            <w:tcW w:w="2518"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Trình tự thực hiện</w:t>
            </w:r>
          </w:p>
        </w:tc>
        <w:tc>
          <w:tcPr>
            <w:tcW w:w="7404"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Cách thức thực hiện</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Thời gian giải quyết</w:t>
            </w:r>
          </w:p>
        </w:tc>
        <w:tc>
          <w:tcPr>
            <w:tcW w:w="993"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135" w:type="dxa"/>
            <w:tcBorders>
              <w:top w:val="single" w:color="auto" w:sz="4" w:space="0"/>
            </w:tcBorders>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1</w:t>
            </w:r>
          </w:p>
        </w:tc>
        <w:tc>
          <w:tcPr>
            <w:tcW w:w="2518" w:type="dxa"/>
            <w:tcBorders>
              <w:top w:val="single" w:color="auto" w:sz="4" w:space="0"/>
            </w:tcBorders>
            <w:vAlign w:val="center"/>
          </w:tcPr>
          <w:p>
            <w:pPr>
              <w:shd w:val="clear" w:color="auto" w:fill="FFFFFF"/>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Nộp hồ sơ thủ tục hành chính</w:t>
            </w:r>
          </w:p>
        </w:tc>
        <w:tc>
          <w:tcPr>
            <w:tcW w:w="7404" w:type="dxa"/>
            <w:tcBorders>
              <w:top w:val="single" w:color="auto" w:sz="4" w:space="0"/>
            </w:tcBorders>
            <w:vAlign w:val="center"/>
          </w:tcPr>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Nộp trực tiếp qua Bộ phận tiếp nhận và trả kết quả thuộc Văn phòng HĐND và UBND cấp huyện.</w:t>
            </w:r>
          </w:p>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Hoặc thông qua dịch vụ bưu chính công ích.</w:t>
            </w:r>
          </w:p>
          <w:p>
            <w:pPr>
              <w:spacing w:before="80" w:after="80" w:line="240" w:lineRule="auto"/>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xml:space="preserve">- Nộp trực tuyến tại website cổng Dịch vụ công của tỉnh Đồng Tháp: </w:t>
            </w:r>
            <w:r>
              <w:rPr>
                <w:rFonts w:ascii="Times New Roman" w:hAnsi="Times New Roman" w:eastAsia="Calibri" w:cs="Times New Roman"/>
                <w:i/>
                <w:color w:val="000000" w:themeColor="text1"/>
                <w:sz w:val="26"/>
                <w:szCs w:val="26"/>
                <w14:textFill>
                  <w14:solidFill>
                    <w14:schemeClr w14:val="tx1"/>
                  </w14:solidFill>
                </w14:textFill>
              </w:rPr>
              <w:t>http://dichvucong.dongthap.gov.vn</w:t>
            </w:r>
            <w:r>
              <w:rPr>
                <w:rFonts w:ascii="Times New Roman" w:hAnsi="Times New Roman" w:eastAsia="Calibri" w:cs="Times New Roman"/>
                <w:color w:val="000000" w:themeColor="text1"/>
                <w:sz w:val="26"/>
                <w:szCs w:val="26"/>
                <w14:textFill>
                  <w14:solidFill>
                    <w14:schemeClr w14:val="tx1"/>
                  </w14:solidFill>
                </w14:textFill>
              </w:rPr>
              <w:t>.</w:t>
            </w:r>
          </w:p>
        </w:tc>
        <w:tc>
          <w:tcPr>
            <w:tcW w:w="2835" w:type="dxa"/>
            <w:tcBorders>
              <w:top w:val="single" w:color="auto" w:sz="4" w:space="0"/>
            </w:tcBorders>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Sáng: từ 07 giờ đến 11 giờ 30 phút; </w:t>
            </w:r>
          </w:p>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C</w:t>
            </w:r>
            <w:r>
              <w:rPr>
                <w:rFonts w:ascii="Times New Roman" w:hAnsi="Times New Roman" w:eastAsia="Times New Roman" w:cs="Times New Roman"/>
                <w:color w:val="000000" w:themeColor="text1"/>
                <w:sz w:val="26"/>
                <w:szCs w:val="26"/>
                <w:lang w:val="vi-VN"/>
                <w14:textFill>
                  <w14:solidFill>
                    <w14:schemeClr w14:val="tx1"/>
                  </w14:solidFill>
                </w14:textFill>
              </w:rPr>
              <w:t>hiều: từ 13 giờ 30 đến 17 giờ của các ngày làm việc.</w:t>
            </w:r>
          </w:p>
        </w:tc>
        <w:tc>
          <w:tcPr>
            <w:tcW w:w="993" w:type="dxa"/>
            <w:tcBorders>
              <w:top w:val="single" w:color="auto" w:sz="4" w:space="0"/>
            </w:tcBorders>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2</w:t>
            </w:r>
          </w:p>
        </w:tc>
        <w:tc>
          <w:tcPr>
            <w:tcW w:w="2518" w:type="dxa"/>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Tiếp nhận và chuyển hồ sơ thủ tục hành chính</w:t>
            </w:r>
          </w:p>
        </w:tc>
        <w:tc>
          <w:tcPr>
            <w:tcW w:w="7404" w:type="dxa"/>
          </w:tcPr>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1. Đối với hồ sơ được nộp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trực tiếp qua </w:t>
            </w:r>
            <w:r>
              <w:rPr>
                <w:rFonts w:ascii="Times New Roman" w:hAnsi="Times New Roman" w:eastAsia="Times New Roman" w:cs="Times New Roman"/>
                <w:color w:val="000000" w:themeColor="text1"/>
                <w:sz w:val="26"/>
                <w:szCs w:val="26"/>
                <w14:textFill>
                  <w14:solidFill>
                    <w14:schemeClr w14:val="tx1"/>
                  </w14:solidFill>
                </w14:textFill>
              </w:rPr>
              <w:t xml:space="preserve">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hoặc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 xml:space="preserve">công ích cán bộ, công chức, viên chức tiếp nhận hồ sơ tại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từ chối nhận hồ sơ, cán bộ, công chức, viên chức tiếp nhận hồ sơ phải nêu rõ lý do theo mẫu Phiếu từ chối giải quyết hồ sơ thủ tục hành chính;</w:t>
            </w:r>
          </w:p>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35" w:type="dxa"/>
            <w:vAlign w:val="center"/>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Chuyển ngay hồ sơ tiếp nhận trực tiếp trong ngày làm việc hoặc chuyển vào đầu giờ ngày làm việc tiếp theo đối với trường hợp tiếp nhận sau 15 giờ hàng ngày.</w:t>
            </w:r>
          </w:p>
        </w:tc>
        <w:tc>
          <w:tcPr>
            <w:tcW w:w="993" w:type="dxa"/>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3</w:t>
            </w:r>
          </w:p>
        </w:tc>
        <w:tc>
          <w:tcPr>
            <w:tcW w:w="2518"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Giải quyết thủ tục hành chính</w:t>
            </w:r>
          </w:p>
        </w:tc>
        <w:tc>
          <w:tcPr>
            <w:tcW w:w="7404" w:type="dxa"/>
          </w:tcPr>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Sau khi nhận hồ sơ thủ tục hành chính từ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công chức, viên chức xử lý xem xét, thẩm định hồ sơ, trình phê duyệt kết quả giải quyết thủ tục hành chính.</w:t>
            </w:r>
          </w:p>
        </w:tc>
        <w:tc>
          <w:tcPr>
            <w:tcW w:w="2835" w:type="dxa"/>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Calibri" w:cs="Times New Roman"/>
                <w:b/>
                <w:color w:val="000000" w:themeColor="text1"/>
                <w:sz w:val="26"/>
                <w:szCs w:val="26"/>
                <w:lang w:val="sv-SE"/>
                <w14:textFill>
                  <w14:solidFill>
                    <w14:schemeClr w14:val="tx1"/>
                  </w14:solidFill>
                </w14:textFill>
              </w:rPr>
              <w:t>Ngay sau khi Ủy ban nhân dân cấp xã nhận được văn bản thông báo hợp lệ</w:t>
            </w:r>
          </w:p>
        </w:tc>
        <w:tc>
          <w:tcPr>
            <w:tcW w:w="993"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4</w:t>
            </w:r>
          </w:p>
        </w:tc>
        <w:tc>
          <w:tcPr>
            <w:tcW w:w="2518"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Trả kết quả giải quyết thủ tục hành chính</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7404" w:type="dxa"/>
          </w:tcPr>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Công chức tiếp nhận và trả  kết quả nhập vào sổ theo dõi hồ sơ và phần mềm điện tử thực hiện như sau:</w:t>
            </w:r>
          </w:p>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w:t>
            </w:r>
            <w:r>
              <w:rPr>
                <w:rFonts w:ascii="Times New Roman" w:hAnsi="Times New Roman" w:eastAsia="Times New Roman" w:cs="Times New Roman"/>
                <w:color w:val="000000" w:themeColor="text1"/>
                <w:sz w:val="26"/>
                <w:szCs w:val="26"/>
                <w14:textFill>
                  <w14:solidFill>
                    <w14:schemeClr w14:val="tx1"/>
                  </w14:solidFill>
                </w14:textFil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 </w:t>
            </w:r>
            <w:r>
              <w:rPr>
                <w:rFonts w:ascii="Times New Roman" w:hAnsi="Times New Roman" w:eastAsia="Times New Roman" w:cs="Times New Roman"/>
                <w:color w:val="000000" w:themeColor="text1"/>
                <w:sz w:val="26"/>
                <w:szCs w:val="26"/>
                <w14:textFill>
                  <w14:solidFill>
                    <w14:schemeClr w14:val="tx1"/>
                  </w14:solidFill>
                </w14:textFill>
              </w:rPr>
              <w:t>Tổ chức, cá nhân nhận kết quả giải quyết thủ tục hành chính theo thời gian, địa điểm ghi trên Giấy tiếp nhận hồ sơ và hẹn trả kết quả (</w:t>
            </w: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xuất trình giấy hẹn trả kết quả). Công chức trả kết quả kiểm tra phiếu hẹn và yêu cầu người đến nhận kết quả ký nhận vào sổ và trao kết quả. </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Trường hợp nhận kết quả</w:t>
            </w:r>
            <w:r>
              <w:rPr>
                <w:rFonts w:ascii="Times New Roman" w:hAnsi="Times New Roman" w:eastAsia="Times New Roman" w:cs="Times New Roman"/>
                <w:color w:val="000000" w:themeColor="text1"/>
                <w:sz w:val="26"/>
                <w:szCs w:val="26"/>
                <w14:textFill>
                  <w14:solidFill>
                    <w14:schemeClr w14:val="tx1"/>
                  </w14:solidFill>
                </w14:textFill>
              </w:rPr>
              <w:t xml:space="preserve">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công ích. (</w:t>
            </w:r>
            <w:r>
              <w:rPr>
                <w:rFonts w:ascii="Times New Roman" w:hAnsi="Times New Roman" w:eastAsia="Times New Roman" w:cs="Times New Roman"/>
                <w:iCs/>
                <w:color w:val="000000" w:themeColor="text1"/>
                <w:sz w:val="26"/>
                <w:szCs w:val="26"/>
                <w:lang w:val="nl-NL"/>
                <w14:textFill>
                  <w14:solidFill>
                    <w14:schemeClr w14:val="tx1"/>
                  </w14:solidFill>
                </w14:textFill>
              </w:rPr>
              <w:t>đăng ký</w:t>
            </w:r>
            <w:r>
              <w:rPr>
                <w:rFonts w:ascii="Times New Roman" w:hAnsi="Times New Roman" w:eastAsia="Times New Roman" w:cs="Times New Roman"/>
                <w:color w:val="000000" w:themeColor="text1"/>
                <w:sz w:val="26"/>
                <w:szCs w:val="26"/>
                <w14:textFill>
                  <w14:solidFill>
                    <w14:schemeClr w14:val="tx1"/>
                  </w14:solidFill>
                </w14:textFill>
              </w:rPr>
              <w:t xml:space="preserve"> theo hướng dẫn của Bưu điện).</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Thời gian trả kết quả: Sáng: từ 07 giờ đến 11 giờ 30 phút; chiều: từ 13 giờ 30 đến 17 giờ của các ngày làm việc.</w:t>
            </w:r>
          </w:p>
        </w:tc>
        <w:tc>
          <w:tcPr>
            <w:tcW w:w="2835" w:type="dxa"/>
            <w:vAlign w:val="center"/>
          </w:tcPr>
          <w:p>
            <w:pPr>
              <w:spacing w:before="80" w:after="80" w:line="234" w:lineRule="atLeast"/>
              <w:jc w:val="center"/>
              <w:rPr>
                <w:rFonts w:ascii="Times New Roman" w:hAnsi="Times New Roman" w:eastAsia="Times New Roman" w:cs="Times New Roman"/>
                <w:bCs/>
                <w:i/>
                <w:color w:val="000000" w:themeColor="text1"/>
                <w:sz w:val="26"/>
                <w:szCs w:val="26"/>
                <w14:textFill>
                  <w14:solidFill>
                    <w14:schemeClr w14:val="tx1"/>
                  </w14:solidFill>
                </w14:textFill>
              </w:rPr>
            </w:pPr>
          </w:p>
        </w:tc>
        <w:tc>
          <w:tcPr>
            <w:tcW w:w="993" w:type="dxa"/>
          </w:tcPr>
          <w:p>
            <w:pPr>
              <w:spacing w:before="80" w:after="80" w:line="234" w:lineRule="atLeast"/>
              <w:jc w:val="both"/>
              <w:rPr>
                <w:rFonts w:ascii="Times New Roman" w:hAnsi="Times New Roman" w:eastAsia="Times New Roman" w:cs="Times New Roman"/>
                <w:color w:val="000000" w:themeColor="text1"/>
                <w:sz w:val="26"/>
                <w:szCs w:val="26"/>
                <w:lang w:val="vi-VN"/>
                <w14:textFill>
                  <w14:solidFill>
                    <w14:schemeClr w14:val="tx1"/>
                  </w14:solidFill>
                </w14:textFill>
              </w:rPr>
            </w:pPr>
          </w:p>
        </w:tc>
      </w:tr>
    </w:tbl>
    <w:p>
      <w:pPr>
        <w:shd w:val="clear" w:color="auto" w:fill="FFFFFF"/>
        <w:spacing w:before="120" w:after="120"/>
        <w:ind w:firstLine="652"/>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5.2. Thành phần, số lượng hồ sơ</w:t>
      </w:r>
    </w:p>
    <w:p>
      <w:pPr>
        <w:spacing w:before="120" w:after="120"/>
        <w:ind w:firstLine="709"/>
        <w:jc w:val="both"/>
        <w:rPr>
          <w:rFonts w:ascii="Times New Roman" w:hAnsi="Times New Roman" w:eastAsia="Arial" w:cs="Times New Roman"/>
          <w:color w:val="000000" w:themeColor="text1"/>
          <w:sz w:val="26"/>
          <w:szCs w:val="26"/>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 xml:space="preserve">a) </w:t>
      </w:r>
      <w:r>
        <w:rPr>
          <w:rFonts w:ascii="Times New Roman" w:hAnsi="Times New Roman" w:eastAsia="Arial" w:cs="Times New Roman"/>
          <w:color w:val="000000" w:themeColor="text1"/>
          <w:sz w:val="26"/>
          <w:szCs w:val="26"/>
          <w:lang w:val="vi-VN"/>
          <w14:textFill>
            <w14:solidFill>
              <w14:schemeClr w14:val="tx1"/>
            </w14:solidFill>
          </w14:textFill>
        </w:rPr>
        <w:t>Thành phần hồ sơ bao gồm:</w:t>
      </w:r>
    </w:p>
    <w:p>
      <w:pPr>
        <w:spacing w:after="120"/>
        <w:ind w:firstLine="709"/>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Văn bản thông báo (theo mẫu) và các tài liệu kèm theo (nếu có).</w:t>
      </w:r>
    </w:p>
    <w:p>
      <w:pPr>
        <w:spacing w:after="120"/>
        <w:ind w:firstLine="709"/>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ab/>
      </w:r>
      <w:r>
        <w:rPr>
          <w:rFonts w:ascii="Times New Roman" w:hAnsi="Times New Roman" w:eastAsia="Arial" w:cs="Times New Roman"/>
          <w:color w:val="000000" w:themeColor="text1"/>
          <w:sz w:val="26"/>
          <w:szCs w:val="26"/>
          <w14:textFill>
            <w14:solidFill>
              <w14:schemeClr w14:val="tx1"/>
            </w14:solidFill>
          </w14:textFill>
        </w:rPr>
        <w:t xml:space="preserve">b) </w:t>
      </w:r>
      <w:r>
        <w:rPr>
          <w:rFonts w:ascii="Times New Roman" w:hAnsi="Times New Roman" w:eastAsia="Arial" w:cs="Times New Roman"/>
          <w:color w:val="000000" w:themeColor="text1"/>
          <w:sz w:val="26"/>
          <w:szCs w:val="26"/>
          <w:lang w:val="vi-VN"/>
          <w14:textFill>
            <w14:solidFill>
              <w14:schemeClr w14:val="tx1"/>
            </w14:solidFill>
          </w14:textFill>
        </w:rPr>
        <w:t>Số lượng hồ sơ: 01 bộ (bản chính).</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5.3. Đối tượng thực hiện thủ tục hành chính: </w:t>
      </w:r>
      <w:r>
        <w:rPr>
          <w:rFonts w:ascii="Times New Roman" w:hAnsi="Times New Roman" w:eastAsia="Times New Roman" w:cs="Times New Roman"/>
          <w:color w:val="000000" w:themeColor="text1"/>
          <w:sz w:val="26"/>
          <w:szCs w:val="26"/>
          <w:lang w:val="sv-SE"/>
          <w14:textFill>
            <w14:solidFill>
              <w14:schemeClr w14:val="tx1"/>
            </w14:solidFill>
          </w14:textFill>
        </w:rPr>
        <w:t>Người đại diện của tổ chức tôn giáo trực thuộc bổ sung hoạt động tôn giáo không có trong danh mục đã thông báo hằng năm.</w:t>
      </w:r>
    </w:p>
    <w:p>
      <w:pPr>
        <w:keepNext/>
        <w:keepLines/>
        <w:widowControl w:val="0"/>
        <w:tabs>
          <w:tab w:val="left" w:pos="709"/>
        </w:tabs>
        <w:spacing w:before="120" w:after="120"/>
        <w:jc w:val="both"/>
        <w:outlineLvl w:val="3"/>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ab/>
      </w:r>
      <w:r>
        <w:rPr>
          <w:rFonts w:ascii="Times New Roman" w:hAnsi="Times New Roman" w:eastAsia="Times New Roman" w:cs="Times New Roman"/>
          <w:b/>
          <w:bCs/>
          <w:color w:val="000000" w:themeColor="text1"/>
          <w:sz w:val="26"/>
          <w:szCs w:val="26"/>
          <w14:textFill>
            <w14:solidFill>
              <w14:schemeClr w14:val="tx1"/>
            </w14:solidFill>
          </w14:textFill>
        </w:rPr>
        <w:t xml:space="preserve">5.4. Cơ quan giải quyết thủ tục hành chính: </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Ủy ban nhân dân cấp xã.</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cs="Times New Roman"/>
          <w:b/>
          <w:color w:val="000000" w:themeColor="text1"/>
          <w:sz w:val="26"/>
          <w:szCs w:val="26"/>
          <w14:textFill>
            <w14:solidFill>
              <w14:schemeClr w14:val="tx1"/>
            </w14:solidFill>
          </w14:textFill>
        </w:rPr>
        <w:t>5.5. Kết quả thực hiện thủ tục hành chính:</w:t>
      </w:r>
      <w:r>
        <w:rPr>
          <w:rFonts w:ascii="Times New Roman" w:hAnsi="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sv-SE"/>
          <w14:textFill>
            <w14:solidFill>
              <w14:schemeClr w14:val="tx1"/>
            </w14:solidFill>
          </w14:textFill>
        </w:rPr>
        <w:t>Văn bản xác nhận của Ủy ban nhân dân cấp xã về việc tiếp nhận thông báo; Văn bản thông báo được lưu tại Ủy ban nhân dân cấp xã để thực hiện công tác quản lý nhà nước về tín ngưỡng, tôn giáo.</w:t>
      </w:r>
    </w:p>
    <w:p>
      <w:pPr>
        <w:spacing w:before="120" w:after="120"/>
        <w:ind w:firstLine="709"/>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b/>
          <w:color w:val="000000" w:themeColor="text1"/>
          <w:sz w:val="26"/>
          <w:szCs w:val="26"/>
          <w14:textFill>
            <w14:solidFill>
              <w14:schemeClr w14:val="tx1"/>
            </w14:solidFill>
          </w14:textFill>
        </w:rPr>
        <w:t xml:space="preserve">5.6. Phí, lệ phí: </w:t>
      </w:r>
      <w:r>
        <w:rPr>
          <w:rFonts w:ascii="Times New Roman" w:hAnsi="Times New Roman" w:cs="Times New Roman"/>
          <w:color w:val="000000" w:themeColor="text1"/>
          <w:sz w:val="26"/>
          <w:szCs w:val="26"/>
          <w14:textFill>
            <w14:solidFill>
              <w14:schemeClr w14:val="tx1"/>
            </w14:solidFill>
          </w14:textFill>
        </w:rPr>
        <w:t>Không.</w:t>
      </w:r>
    </w:p>
    <w:p>
      <w:pPr>
        <w:spacing w:after="120"/>
        <w:ind w:firstLine="720"/>
        <w:rPr>
          <w:rFonts w:ascii="Times New Roman" w:hAnsi="Times New Roman" w:eastAsia="Times New Roman" w:cs="Times New Roman"/>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5.7. Tên mẫu đơn, mẫu tờ khai</w:t>
      </w:r>
      <w:r>
        <w:rPr>
          <w:rFonts w:ascii="Times New Roman" w:hAnsi="Times New Roman" w:eastAsia="Times New Roman" w:cs="Times New Roman"/>
          <w:bCs/>
          <w:color w:val="000000" w:themeColor="text1"/>
          <w:sz w:val="26"/>
          <w:szCs w:val="26"/>
          <w14:textFill>
            <w14:solidFill>
              <w14:schemeClr w14:val="tx1"/>
            </w14:solidFill>
          </w14:textFill>
        </w:rPr>
        <w:t xml:space="preserve">: </w:t>
      </w:r>
    </w:p>
    <w:p>
      <w:pPr>
        <w:spacing w:after="120"/>
        <w:ind w:firstLine="720"/>
        <w:jc w:val="both"/>
        <w:rPr>
          <w:rFonts w:ascii="Times New Roman" w:hAnsi="Times New Roman" w:eastAsia="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xml:space="preserve">Thông báo danh mục hoạt động tôn giáo hằng năm hoặc danh mục hoạt động tôn giáo bổ sung </w:t>
      </w:r>
      <w:r>
        <w:rPr>
          <w:rFonts w:ascii="Times New Roman" w:hAnsi="Times New Roman" w:eastAsia="Times New Roman" w:cs="Times New Roman"/>
          <w:color w:val="000000" w:themeColor="text1"/>
          <w:sz w:val="26"/>
          <w:szCs w:val="26"/>
          <w:lang w:val="vi-VN"/>
          <w14:textFill>
            <w14:solidFill>
              <w14:schemeClr w14:val="tx1"/>
            </w14:solidFill>
          </w14:textFill>
        </w:rPr>
        <w:t>(Mẫu B30, Phụ lục Nghị định số 162/2017/NĐ-CP ngày 30/12/2017).</w:t>
      </w:r>
    </w:p>
    <w:p>
      <w:pPr>
        <w:spacing w:before="120" w:after="120"/>
        <w:ind w:firstLine="709"/>
        <w:jc w:val="both"/>
        <w:rPr>
          <w:rFonts w:ascii="Times New Roman" w:hAnsi="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5.8. Yêu cầu, điều kiện thực hiện thủ tục hành chính:</w:t>
      </w:r>
      <w:r>
        <w:rPr>
          <w:rFonts w:ascii="Times New Roman" w:hAnsi="Times New Roman" w:cs="Times New Roman"/>
          <w:b/>
          <w:bCs/>
          <w:color w:val="000000" w:themeColor="text1"/>
          <w:sz w:val="26"/>
          <w:szCs w:val="26"/>
          <w:lang w:val="hr-HR"/>
          <w14:textFill>
            <w14:solidFill>
              <w14:schemeClr w14:val="tx1"/>
            </w14:solidFill>
          </w14:textFill>
        </w:rPr>
        <w:t xml:space="preserve"> </w:t>
      </w:r>
    </w:p>
    <w:p>
      <w:pPr>
        <w:spacing w:after="120"/>
        <w:ind w:firstLine="720"/>
        <w:jc w:val="both"/>
        <w:rPr>
          <w:rFonts w:ascii="Times New Roman" w:hAnsi="Times New Roman" w:eastAsia="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color w:val="000000" w:themeColor="text1"/>
          <w:sz w:val="26"/>
          <w:szCs w:val="26"/>
          <w:lang w:val="vi-VN"/>
          <w14:textFill>
            <w14:solidFill>
              <w14:schemeClr w14:val="tx1"/>
            </w14:solidFill>
          </w14:textFill>
        </w:rPr>
        <w:t xml:space="preserve">Chậm nhất là 20 ngày trước khi diễn ra hoạt động tôn giáo không có trong danh mục đã thông báo hằng năm, người đại diện của </w:t>
      </w:r>
      <w:r>
        <w:rPr>
          <w:rFonts w:ascii="Times New Roman" w:hAnsi="Times New Roman" w:eastAsia="Times New Roman" w:cs="Times New Roman"/>
          <w:color w:val="000000" w:themeColor="text1"/>
          <w:sz w:val="26"/>
          <w:szCs w:val="26"/>
          <w:lang w:val="sv-SE"/>
          <w14:textFill>
            <w14:solidFill>
              <w14:schemeClr w14:val="tx1"/>
            </w14:solidFill>
          </w14:textFill>
        </w:rPr>
        <w:t xml:space="preserve">tổ chức tôn giáo trực thuộc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có địa bàn hoạt động tôn giáo </w:t>
      </w:r>
      <w:r>
        <w:rPr>
          <w:rFonts w:ascii="Times New Roman" w:hAnsi="Times New Roman" w:eastAsia="Times New Roman" w:cs="Times New Roman"/>
          <w:color w:val="000000" w:themeColor="text1"/>
          <w:sz w:val="26"/>
          <w:szCs w:val="26"/>
          <w:lang w:val="sv-SE"/>
          <w14:textFill>
            <w14:solidFill>
              <w14:schemeClr w14:val="tx1"/>
            </w14:solidFill>
          </w14:textFill>
        </w:rPr>
        <w:t>ở một xã có trách nhiệm</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gửi văn bản thông báo bổ sung đến </w:t>
      </w:r>
      <w:r>
        <w:rPr>
          <w:rFonts w:ascii="Times New Roman" w:hAnsi="Times New Roman" w:eastAsia="Times New Roman" w:cs="Times New Roman"/>
          <w:color w:val="000000" w:themeColor="text1"/>
          <w:sz w:val="26"/>
          <w:szCs w:val="26"/>
          <w:lang w:val="sv-SE"/>
          <w14:textFill>
            <w14:solidFill>
              <w14:schemeClr w14:val="tx1"/>
            </w14:solidFill>
          </w14:textFill>
        </w:rPr>
        <w:t>Ủy ban nhân dân cấp xã.</w:t>
      </w:r>
    </w:p>
    <w:p>
      <w:pPr>
        <w:spacing w:after="120"/>
        <w:ind w:firstLine="720"/>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5.9. Căn cứ pháp lý của thủ tục hành chính: </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xml:space="preserve">- </w:t>
      </w:r>
      <w:r>
        <w:rPr>
          <w:rFonts w:ascii="Times New Roman" w:hAnsi="Times New Roman" w:cs="Times New Roman"/>
          <w:color w:val="000000" w:themeColor="text1"/>
          <w:sz w:val="26"/>
          <w:szCs w:val="26"/>
          <w14:textFill>
            <w14:solidFill>
              <w14:schemeClr w14:val="tx1"/>
            </w14:solidFill>
          </w14:textFill>
        </w:rPr>
        <w:t xml:space="preserve">Khoản 3, Điều 43 </w:t>
      </w:r>
      <w:r>
        <w:rPr>
          <w:rFonts w:ascii="Times New Roman" w:hAnsi="Times New Roman" w:eastAsia="Times New Roman" w:cs="Times New Roman"/>
          <w:color w:val="000000" w:themeColor="text1"/>
          <w:sz w:val="26"/>
          <w:szCs w:val="26"/>
          <w:lang w:val="sv-SE"/>
          <w14:textFill>
            <w14:solidFill>
              <w14:schemeClr w14:val="tx1"/>
            </w14:solidFill>
          </w14:textFill>
        </w:rPr>
        <w:t>Luật tín ngưỡng, tôn giáo (Luật số 02/2016/QH14 ngày 18/11/2016).</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Nghị định số 162/2017/NĐ-CP ngày 30/12/2017 của Chính phủ quy định chi tiết một số điều và biện pháp thi hành Luật tín ngưỡng, tôn giáo.</w:t>
      </w:r>
    </w:p>
    <w:p>
      <w:pPr>
        <w:shd w:val="clear" w:color="auto" w:fill="FFFFFF"/>
        <w:spacing w:after="120"/>
        <w:ind w:firstLine="720"/>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5.10. Lưu hồ sơ (ISO)</w:t>
      </w:r>
      <w:r>
        <w:rPr>
          <w:rFonts w:ascii="Times New Roman" w:hAnsi="Times New Roman" w:eastAsia="Times New Roman" w:cs="Times New Roman"/>
          <w:b/>
          <w:color w:val="000000" w:themeColor="text1"/>
          <w:sz w:val="26"/>
          <w:szCs w:val="26"/>
          <w:lang w:val="vi-VN"/>
          <w14:textFill>
            <w14:solidFill>
              <w14:schemeClr w14:val="tx1"/>
            </w14:solidFill>
          </w14:textFill>
        </w:rPr>
        <w:t>:</w:t>
      </w: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2"/>
        <w:gridCol w:w="3210"/>
        <w:gridCol w:w="3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b/>
                <w:color w:val="000000" w:themeColor="text1"/>
                <w:sz w:val="26"/>
                <w:szCs w:val="26"/>
                <w:lang w:val="nl-NL"/>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Như mục 5.2;</w:t>
            </w:r>
          </w:p>
          <w:p>
            <w:pPr>
              <w:spacing w:before="40" w:after="40" w:line="240" w:lineRule="auto"/>
              <w:contextualSpacing/>
              <w:jc w:val="both"/>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Kết quả giải quyết TTHC hoặc Văn bản trả lời của đơn vị đối với hồ sơ không đáp ứng yêu cầu, điều kiện;</w:t>
            </w:r>
          </w:p>
          <w:p>
            <w:pPr>
              <w:spacing w:before="40" w:after="4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Hồ sơ thẩm định (nếu có);</w:t>
            </w:r>
          </w:p>
          <w:p>
            <w:pPr>
              <w:spacing w:before="40" w:after="4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UBND cấp xã</w:t>
            </w:r>
          </w:p>
        </w:tc>
        <w:tc>
          <w:tcPr>
            <w:tcW w:w="1217" w:type="pct"/>
            <w:vMerge w:val="restart"/>
            <w:tcBorders>
              <w:top w:val="single" w:color="auto" w:sz="4" w:space="0"/>
              <w:left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z w:val="26"/>
                <w:szCs w:val="26"/>
                <w:lang w:val="nl-NL"/>
                <w14:textFill>
                  <w14:solidFill>
                    <w14:schemeClr w14:val="tx1"/>
                  </w14:solidFill>
                </w14:textFill>
              </w:rPr>
              <w:t>Từ 01 năm, sau đó chuyển hồ sơ đến kho lưu trữ cấp xã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120"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xml:space="preserve">Các biểu mẫu theo </w:t>
            </w:r>
            <w:r>
              <w:rPr>
                <w:rFonts w:ascii="Times New Roman" w:hAnsi="Times New Roman" w:eastAsia="Times New Roman" w:cs="Times New Roman"/>
                <w:color w:val="000000" w:themeColor="text1"/>
                <w:sz w:val="26"/>
                <w:szCs w:val="26"/>
                <w14:textFill>
                  <w14:solidFill>
                    <w14:schemeClr w14:val="tx1"/>
                  </w14:solidFill>
                </w14:textFil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Fonts w:ascii="Times New Roman" w:hAnsi="Times New Roman" w:eastAsia="Times New Roman" w:cs="Times New Roman"/>
                <w:bCs/>
                <w:color w:val="000000" w:themeColor="text1"/>
                <w:sz w:val="26"/>
                <w:szCs w:val="26"/>
                <w14:textFill>
                  <w14:solidFill>
                    <w14:schemeClr w14:val="tx1"/>
                  </w14:solidFill>
                </w14:textFill>
              </w:rPr>
              <w:t>về thực hiện cơ chế một cửa, một cửa liên thông</w:t>
            </w:r>
            <w:r>
              <w:rPr>
                <w:rFonts w:ascii="Times New Roman" w:hAnsi="Times New Roman" w:eastAsia="Times New Roman" w:cs="Times New Roman"/>
                <w:b/>
                <w:bCs/>
                <w:color w:val="000000" w:themeColor="text1"/>
                <w:sz w:val="26"/>
                <w:szCs w:val="26"/>
                <w14:textFill>
                  <w14:solidFill>
                    <w14:schemeClr w14:val="tx1"/>
                  </w14:solidFill>
                </w14:textFill>
              </w:rPr>
              <w:t xml:space="preserve"> </w:t>
            </w:r>
            <w:r>
              <w:rPr>
                <w:rFonts w:ascii="Times New Roman" w:hAnsi="Times New Roman" w:eastAsia="Times New Roman" w:cs="Times New Roman"/>
                <w:bCs/>
                <w:color w:val="000000" w:themeColor="text1"/>
                <w:sz w:val="26"/>
                <w:szCs w:val="26"/>
                <w14:textFill>
                  <w14:solidFill>
                    <w14:schemeClr w14:val="tx1"/>
                  </w14:solidFill>
                </w14:textFill>
              </w:rPr>
              <w:t>trong giải quyết thủ tục hành chính</w:t>
            </w:r>
            <w:r>
              <w:rPr>
                <w:rFonts w:ascii="Times New Roman" w:hAnsi="Times New Roman" w:eastAsia="Times New Roman" w:cs="Times New Roman"/>
                <w:color w:val="000000" w:themeColor="text1"/>
                <w:sz w:val="26"/>
                <w:szCs w:val="26"/>
                <w14:textFill>
                  <w14:solidFill>
                    <w14:schemeClr w14:val="tx1"/>
                  </w14:solidFill>
                </w14:textFil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Calibri" w:cs="Times New Roman"/>
                <w:color w:val="000000" w:themeColor="text1"/>
                <w:spacing w:val="-4"/>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Bộ phận tiếp nhận</w:t>
            </w:r>
          </w:p>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và trả kết quả</w:t>
            </w:r>
          </w:p>
        </w:tc>
        <w:tc>
          <w:tcPr>
            <w:tcW w:w="1217" w:type="pct"/>
            <w:vMerge w:val="continue"/>
            <w:tcBorders>
              <w:left w:val="single" w:color="auto" w:sz="4" w:space="0"/>
              <w:right w:val="single" w:color="auto" w:sz="4" w:space="0"/>
            </w:tcBorders>
            <w:vAlign w:val="center"/>
          </w:tcPr>
          <w:p>
            <w:pPr>
              <w:spacing w:before="40" w:after="4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p>
        </w:tc>
      </w:tr>
    </w:tbl>
    <w:p>
      <w:pPr>
        <w:spacing w:before="120" w:after="0" w:line="360" w:lineRule="exact"/>
        <w:ind w:firstLine="720"/>
        <w:rPr>
          <w:rFonts w:ascii="Times New Roman" w:hAnsi="Times New Roman" w:eastAsia="Arial" w:cs="Times New Roman"/>
          <w:b/>
          <w:color w:val="000000" w:themeColor="text1"/>
          <w:sz w:val="26"/>
          <w:szCs w:val="26"/>
          <w14:textFill>
            <w14:solidFill>
              <w14:schemeClr w14:val="tx1"/>
            </w14:solidFill>
          </w14:textFill>
        </w:rPr>
        <w:sectPr>
          <w:pgSz w:w="16840" w:h="11907" w:orient="landscape"/>
          <w:pgMar w:top="1418" w:right="1418" w:bottom="1021" w:left="1247" w:header="567" w:footer="567" w:gutter="0"/>
          <w:cols w:space="720" w:num="1"/>
          <w:docGrid w:linePitch="326" w:charSpace="0"/>
        </w:sectPr>
      </w:pPr>
    </w:p>
    <w:p>
      <w:pPr>
        <w:tabs>
          <w:tab w:val="left" w:leader="dot" w:pos="8789"/>
        </w:tabs>
        <w:autoSpaceDE w:val="0"/>
        <w:autoSpaceDN w:val="0"/>
        <w:adjustRightInd w:val="0"/>
        <w:spacing w:after="120" w:line="240" w:lineRule="auto"/>
        <w:jc w:val="right"/>
        <w:rPr>
          <w:rFonts w:ascii="Times New Roman" w:hAnsi="Times New Roman" w:eastAsia="Times New Roman" w:cs="Times New Roman"/>
          <w:b/>
          <w:bCs/>
          <w:i/>
          <w:color w:val="000000" w:themeColor="text1"/>
          <w:sz w:val="26"/>
          <w:szCs w:val="26"/>
          <w:lang w:val="sv-SE"/>
          <w14:textFill>
            <w14:solidFill>
              <w14:schemeClr w14:val="tx1"/>
            </w14:solidFill>
          </w14:textFill>
        </w:rPr>
      </w:pPr>
      <w:r>
        <w:rPr>
          <w:rFonts w:ascii="Times New Roman" w:hAnsi="Times New Roman" w:eastAsia="Times New Roman" w:cs="Times New Roman"/>
          <w:b/>
          <w:bCs/>
          <w:i/>
          <w:color w:val="000000" w:themeColor="text1"/>
          <w:sz w:val="26"/>
          <w:szCs w:val="26"/>
          <w:lang w:val="sv-SE"/>
          <w14:textFill>
            <w14:solidFill>
              <w14:schemeClr w14:val="tx1"/>
            </w14:solidFill>
          </w14:textFill>
        </w:rPr>
        <w:t>Mẫu B30</w:t>
      </w:r>
    </w:p>
    <w:p>
      <w:pPr>
        <w:widowControl w:val="0"/>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CỘNG HÒA XÃ HỘI CHỦ NGHĨA VIỆT NAM</w:t>
      </w:r>
    </w:p>
    <w:p>
      <w:pPr>
        <w:widowControl w:val="0"/>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Độc lập - Tự do - Hạnh phúc</w:t>
      </w:r>
    </w:p>
    <w:p>
      <w:pPr>
        <w:widowControl w:val="0"/>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pPr>
      <w: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t>____________________________________</w:t>
      </w:r>
    </w:p>
    <w:p>
      <w:pPr>
        <w:widowControl w:val="0"/>
        <w:tabs>
          <w:tab w:val="left" w:leader="dot" w:pos="8789"/>
        </w:tabs>
        <w:autoSpaceDE w:val="0"/>
        <w:autoSpaceDN w:val="0"/>
        <w:adjustRightInd w:val="0"/>
        <w:spacing w:after="0" w:line="240" w:lineRule="auto"/>
        <w:jc w:val="center"/>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i/>
          <w:iCs/>
          <w:color w:val="000000" w:themeColor="text1"/>
          <w:sz w:val="26"/>
          <w:szCs w:val="26"/>
          <w:lang w:val="sv-SE"/>
          <w14:textFill>
            <w14:solidFill>
              <w14:schemeClr w14:val="tx1"/>
            </w14:solidFill>
          </w14:textFill>
        </w:rPr>
        <w:t>...</w:t>
      </w:r>
      <w:r>
        <w:rPr>
          <w:rFonts w:ascii="Times New Roman" w:hAnsi="Times New Roman" w:eastAsia="Times New Roman" w:cs="Times New Roman"/>
          <w:i/>
          <w:color w:val="000000" w:themeColor="text1"/>
          <w:sz w:val="26"/>
          <w:szCs w:val="26"/>
          <w:vertAlign w:val="superscript"/>
          <w:lang w:val="sv-SE"/>
          <w14:textFill>
            <w14:solidFill>
              <w14:schemeClr w14:val="tx1"/>
            </w14:solidFill>
          </w14:textFill>
        </w:rPr>
        <w:t>(1)</w:t>
      </w:r>
      <w:r>
        <w:rPr>
          <w:rFonts w:ascii="Times New Roman" w:hAnsi="Times New Roman" w:eastAsia="Times New Roman" w:cs="Times New Roman"/>
          <w:i/>
          <w:color w:val="000000" w:themeColor="text1"/>
          <w:sz w:val="26"/>
          <w:szCs w:val="26"/>
          <w:lang w:val="sv-SE"/>
          <w14:textFill>
            <w14:solidFill>
              <w14:schemeClr w14:val="tx1"/>
            </w14:solidFill>
          </w14:textFill>
        </w:rPr>
        <w:t>…</w:t>
      </w:r>
      <w:r>
        <w:rPr>
          <w:rFonts w:ascii="Times New Roman" w:hAnsi="Times New Roman" w:eastAsia="Times New Roman" w:cs="Times New Roman"/>
          <w:i/>
          <w:iCs/>
          <w:color w:val="000000" w:themeColor="text1"/>
          <w:sz w:val="26"/>
          <w:szCs w:val="26"/>
          <w:lang w:val="sv-SE"/>
          <w14:textFill>
            <w14:solidFill>
              <w14:schemeClr w14:val="tx1"/>
            </w14:solidFill>
          </w14:textFill>
        </w:rPr>
        <w:t>, ngày……tháng……năm……</w:t>
      </w:r>
    </w:p>
    <w:p>
      <w:pPr>
        <w:tabs>
          <w:tab w:val="left" w:leader="dot" w:pos="8789"/>
        </w:tabs>
        <w:spacing w:after="0" w:line="240" w:lineRule="auto"/>
        <w:ind w:firstLine="720"/>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p>
    <w:p>
      <w:pPr>
        <w:tabs>
          <w:tab w:val="left" w:leader="dot" w:pos="8789"/>
        </w:tabs>
        <w:spacing w:after="0" w:line="240" w:lineRule="auto"/>
        <w:ind w:firstLine="720"/>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p>
    <w:p>
      <w:pPr>
        <w:tabs>
          <w:tab w:val="left" w:leader="dot" w:pos="8789"/>
        </w:tabs>
        <w:spacing w:after="0" w:line="240" w:lineRule="auto"/>
        <w:ind w:firstLine="720"/>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THÔNG BÁO</w:t>
      </w:r>
    </w:p>
    <w:p>
      <w:pPr>
        <w:tabs>
          <w:tab w:val="left" w:leader="dot" w:pos="8789"/>
        </w:tabs>
        <w:spacing w:after="0" w:line="240" w:lineRule="auto"/>
        <w:ind w:firstLine="720"/>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 xml:space="preserve">Danh mục hoạt động tôn giáo hằng năm </w:t>
      </w:r>
    </w:p>
    <w:p>
      <w:pPr>
        <w:tabs>
          <w:tab w:val="left" w:leader="dot" w:pos="8789"/>
        </w:tabs>
        <w:spacing w:after="0" w:line="240" w:lineRule="auto"/>
        <w:ind w:firstLine="720"/>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hoặc danh mục hoạt động tôn giáo bổ sung</w:t>
      </w:r>
    </w:p>
    <w:p>
      <w:pPr>
        <w:tabs>
          <w:tab w:val="left" w:leader="dot" w:pos="8789"/>
        </w:tabs>
        <w:spacing w:after="0" w:line="240" w:lineRule="auto"/>
        <w:ind w:firstLine="720"/>
        <w:jc w:val="center"/>
        <w:rPr>
          <w:rFonts w:ascii="Times New Roman" w:hAnsi="Times New Roman" w:eastAsia="Times New Roman" w:cs="Times New Roman"/>
          <w:b/>
          <w:bCs/>
          <w:color w:val="000000" w:themeColor="text1"/>
          <w:sz w:val="26"/>
          <w:szCs w:val="26"/>
          <w:vertAlign w:val="superscript"/>
          <w14:textFill>
            <w14:solidFill>
              <w14:schemeClr w14:val="tx1"/>
            </w14:solidFill>
          </w14:textFill>
        </w:rPr>
      </w:pPr>
      <w:r>
        <w:rPr>
          <w:rFonts w:ascii="Times New Roman" w:hAnsi="Times New Roman" w:eastAsia="Times New Roman" w:cs="Times New Roman"/>
          <w:b/>
          <w:bCs/>
          <w:color w:val="000000" w:themeColor="text1"/>
          <w:sz w:val="26"/>
          <w:szCs w:val="26"/>
          <w:vertAlign w:val="superscript"/>
          <w14:textFill>
            <w14:solidFill>
              <w14:schemeClr w14:val="tx1"/>
            </w14:solidFill>
          </w14:textFill>
        </w:rPr>
        <w:t>___________</w:t>
      </w:r>
    </w:p>
    <w:p>
      <w:pPr>
        <w:widowControl w:val="0"/>
        <w:tabs>
          <w:tab w:val="left" w:leader="dot" w:pos="8789"/>
        </w:tabs>
        <w:autoSpaceDE w:val="0"/>
        <w:autoSpaceDN w:val="0"/>
        <w:adjustRightInd w:val="0"/>
        <w:spacing w:after="0" w:line="240" w:lineRule="auto"/>
        <w:jc w:val="both"/>
        <w:rPr>
          <w:rFonts w:ascii="Times New Roman" w:hAnsi="Times New Roman" w:eastAsia="Times New Roman" w:cs="Times New Roman"/>
          <w:b/>
          <w:bCs/>
          <w:color w:val="000000" w:themeColor="text1"/>
          <w:sz w:val="26"/>
          <w:szCs w:val="26"/>
          <w14:textFill>
            <w14:solidFill>
              <w14:schemeClr w14:val="tx1"/>
            </w14:solidFill>
          </w14:textFill>
        </w:rPr>
      </w:pPr>
    </w:p>
    <w:p>
      <w:pPr>
        <w:tabs>
          <w:tab w:val="left" w:leader="dot" w:pos="8789"/>
        </w:tabs>
        <w:autoSpaceDE w:val="0"/>
        <w:autoSpaceDN w:val="0"/>
        <w:adjustRightInd w:val="0"/>
        <w:spacing w:after="0" w:line="240" w:lineRule="auto"/>
        <w:jc w:val="center"/>
        <w:rPr>
          <w:rFonts w:ascii="Times New Roman" w:hAnsi="Times New Roman" w:eastAsia="Times New Roman" w:cs="Times New Roman"/>
          <w:iCs/>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Kính gửi</w:t>
      </w:r>
      <w:r>
        <w:rPr>
          <w:rFonts w:ascii="Times New Roman" w:hAnsi="Times New Roman" w:eastAsia="Times New Roman" w:cs="Times New Roman"/>
          <w:iCs/>
          <w:color w:val="000000" w:themeColor="text1"/>
          <w:sz w:val="26"/>
          <w:szCs w:val="26"/>
          <w14:textFill>
            <w14:solidFill>
              <w14:schemeClr w14:val="tx1"/>
            </w14:solidFill>
          </w14:textFill>
        </w:rPr>
        <w:t>: ……….</w:t>
      </w:r>
      <w:r>
        <w:rPr>
          <w:rFonts w:ascii="Times New Roman" w:hAnsi="Times New Roman" w:eastAsia="Times New Roman" w:cs="Times New Roman"/>
          <w:iCs/>
          <w:color w:val="000000" w:themeColor="text1"/>
          <w:sz w:val="26"/>
          <w:szCs w:val="26"/>
          <w:vertAlign w:val="superscript"/>
          <w14:textFill>
            <w14:solidFill>
              <w14:schemeClr w14:val="tx1"/>
            </w14:solidFill>
          </w14:textFill>
        </w:rPr>
        <w:t>(2)</w:t>
      </w:r>
      <w:r>
        <w:rPr>
          <w:rFonts w:ascii="Times New Roman" w:hAnsi="Times New Roman" w:eastAsia="Times New Roman" w:cs="Times New Roman"/>
          <w:iCs/>
          <w:color w:val="000000" w:themeColor="text1"/>
          <w:sz w:val="26"/>
          <w:szCs w:val="26"/>
          <w14:textFill>
            <w14:solidFill>
              <w14:schemeClr w14:val="tx1"/>
            </w14:solidFill>
          </w14:textFill>
        </w:rPr>
        <w:t>……….</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p>
    <w:p>
      <w:pPr>
        <w:widowControl w:val="0"/>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Tên tổ chức</w:t>
      </w:r>
      <w:r>
        <w:rPr>
          <w:rFonts w:ascii="Times New Roman" w:hAnsi="Times New Roman" w:eastAsia="Times New Roman" w:cs="Times New Roman"/>
          <w:color w:val="000000" w:themeColor="text1"/>
          <w:sz w:val="26"/>
          <w:szCs w:val="26"/>
          <w14:textFill>
            <w14:solidFill>
              <w14:schemeClr w14:val="tx1"/>
            </w14:solidFill>
          </w14:textFill>
        </w:rPr>
        <w:t xml:space="preserve"> (chữ in hoa): …….…………………</w:t>
      </w:r>
      <w:r>
        <w:rPr>
          <w:rFonts w:ascii="Times New Roman" w:hAnsi="Times New Roman" w:eastAsia="Times New Roman" w:cs="Times New Roman"/>
          <w:color w:val="000000" w:themeColor="text1"/>
          <w:sz w:val="26"/>
          <w:szCs w:val="26"/>
          <w:vertAlign w:val="superscript"/>
          <w14:textFill>
            <w14:solidFill>
              <w14:schemeClr w14:val="tx1"/>
            </w14:solidFill>
          </w14:textFill>
        </w:rPr>
        <w:t xml:space="preserve"> (3)</w:t>
      </w:r>
      <w:r>
        <w:rPr>
          <w:rFonts w:ascii="Times New Roman" w:hAnsi="Times New Roman" w:eastAsia="Times New Roman" w:cs="Times New Roman"/>
          <w:color w:val="000000" w:themeColor="text1"/>
          <w:sz w:val="26"/>
          <w:szCs w:val="26"/>
          <w14:textFill>
            <w14:solidFill>
              <w14:schemeClr w14:val="tx1"/>
            </w14:solidFill>
          </w14:textFill>
        </w:rPr>
        <w:t>……………………...........</w:t>
      </w:r>
    </w:p>
    <w:p>
      <w:pPr>
        <w:widowControl w:val="0"/>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Trụ sở: ………..…………………………………………………………</w:t>
      </w:r>
      <w:r>
        <w:rPr>
          <w:rFonts w:ascii="Times New Roman" w:hAnsi="Times New Roman" w:eastAsia="Times New Roman" w:cs="Times New Roman"/>
          <w:color w:val="000000" w:themeColor="text1"/>
          <w:sz w:val="26"/>
          <w:szCs w:val="26"/>
          <w14:textFill>
            <w14:solidFill>
              <w14:schemeClr w14:val="tx1"/>
            </w14:solidFill>
          </w14:textFill>
        </w:rPr>
        <w:tab/>
      </w:r>
    </w:p>
    <w:p>
      <w:pPr>
        <w:tabs>
          <w:tab w:val="left" w:leader="dot" w:pos="8789"/>
        </w:tabs>
        <w:spacing w:after="0" w:line="240" w:lineRule="auto"/>
        <w:ind w:firstLine="567"/>
        <w:jc w:val="both"/>
        <w:rPr>
          <w:rFonts w:ascii="Times New Roman" w:hAnsi="Times New Roman" w:eastAsia="Times New Roman" w:cs="Times New Roman"/>
          <w:b/>
          <w:color w:val="000000" w:themeColor="text1"/>
          <w:sz w:val="26"/>
          <w:szCs w:val="26"/>
          <w:lang w:val="pt-BR"/>
          <w14:textFill>
            <w14:solidFill>
              <w14:schemeClr w14:val="tx1"/>
            </w14:solidFill>
          </w14:textFill>
        </w:rPr>
      </w:pPr>
      <w:r>
        <w:rPr>
          <w:rFonts w:ascii="Times New Roman" w:hAnsi="Times New Roman" w:eastAsia="Times New Roman" w:cs="Times New Roman"/>
          <w:b/>
          <w:color w:val="000000" w:themeColor="text1"/>
          <w:sz w:val="26"/>
          <w:szCs w:val="26"/>
          <w:lang w:val="pt-BR"/>
          <w14:textFill>
            <w14:solidFill>
              <w14:schemeClr w14:val="tx1"/>
            </w14:solidFill>
          </w14:textFill>
        </w:rPr>
        <w:t>Thông báo danh mục hoạt động ...</w:t>
      </w:r>
      <w:r>
        <w:rPr>
          <w:rFonts w:ascii="Times New Roman" w:hAnsi="Times New Roman" w:eastAsia="Times New Roman" w:cs="Times New Roman"/>
          <w:b/>
          <w:color w:val="000000" w:themeColor="text1"/>
          <w:sz w:val="26"/>
          <w:szCs w:val="26"/>
          <w:vertAlign w:val="superscript"/>
          <w:lang w:val="pt-BR"/>
          <w14:textFill>
            <w14:solidFill>
              <w14:schemeClr w14:val="tx1"/>
            </w14:solidFill>
          </w14:textFill>
        </w:rPr>
        <w:t>(4)</w:t>
      </w:r>
      <w:r>
        <w:rPr>
          <w:rFonts w:ascii="Times New Roman" w:hAnsi="Times New Roman" w:eastAsia="Times New Roman" w:cs="Times New Roman"/>
          <w:b/>
          <w:color w:val="000000" w:themeColor="text1"/>
          <w:sz w:val="26"/>
          <w:szCs w:val="26"/>
          <w:lang w:val="pt-BR"/>
          <w14:textFill>
            <w14:solidFill>
              <w14:schemeClr w14:val="tx1"/>
            </w14:solidFill>
          </w14:textFill>
        </w:rPr>
        <w:t>... với các nội dung sau:</w:t>
      </w:r>
    </w:p>
    <w:p>
      <w:pPr>
        <w:tabs>
          <w:tab w:val="left" w:leader="dot" w:pos="8789"/>
        </w:tabs>
        <w:spacing w:after="0" w:line="240" w:lineRule="auto"/>
        <w:ind w:firstLine="720"/>
        <w:jc w:val="both"/>
        <w:rPr>
          <w:rFonts w:ascii="Times New Roman" w:hAnsi="Times New Roman" w:eastAsia="Times New Roman" w:cs="Times New Roman"/>
          <w:color w:val="000000" w:themeColor="text1"/>
          <w:sz w:val="26"/>
          <w:szCs w:val="26"/>
          <w:lang w:val="pt-BR"/>
          <w14:textFill>
            <w14:solidFill>
              <w14:schemeClr w14:val="tx1"/>
            </w14:solidFill>
          </w14:textFill>
        </w:rPr>
      </w:pP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8"/>
        <w:gridCol w:w="2712"/>
        <w:gridCol w:w="1761"/>
        <w:gridCol w:w="263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b/>
                <w:color w:val="000000" w:themeColor="text1"/>
                <w:sz w:val="26"/>
                <w:szCs w:val="26"/>
                <w:lang w:val="pt-BR"/>
                <w14:textFill>
                  <w14:solidFill>
                    <w14:schemeClr w14:val="tx1"/>
                  </w14:solidFill>
                </w14:textFill>
              </w:rPr>
            </w:pPr>
            <w:r>
              <w:rPr>
                <w:rFonts w:ascii="Times New Roman" w:hAnsi="Times New Roman" w:eastAsia="Times New Roman" w:cs="Times New Roman"/>
                <w:b/>
                <w:color w:val="000000" w:themeColor="text1"/>
                <w:sz w:val="26"/>
                <w:szCs w:val="26"/>
                <w:lang w:val="pt-BR"/>
                <w14:textFill>
                  <w14:solidFill>
                    <w14:schemeClr w14:val="tx1"/>
                  </w14:solidFill>
                </w14:textFill>
              </w:rPr>
              <w:t>TT</w:t>
            </w:r>
          </w:p>
        </w:tc>
        <w:tc>
          <w:tcPr>
            <w:tcW w:w="1400"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b/>
                <w:color w:val="000000" w:themeColor="text1"/>
                <w:sz w:val="26"/>
                <w:szCs w:val="26"/>
                <w:lang w:val="pt-BR"/>
                <w14:textFill>
                  <w14:solidFill>
                    <w14:schemeClr w14:val="tx1"/>
                  </w14:solidFill>
                </w14:textFill>
              </w:rPr>
            </w:pPr>
            <w:r>
              <w:rPr>
                <w:rFonts w:ascii="Times New Roman" w:hAnsi="Times New Roman" w:eastAsia="Times New Roman" w:cs="Times New Roman"/>
                <w:b/>
                <w:color w:val="000000" w:themeColor="text1"/>
                <w:sz w:val="26"/>
                <w:szCs w:val="26"/>
                <w:lang w:val="pt-BR"/>
                <w14:textFill>
                  <w14:solidFill>
                    <w14:schemeClr w14:val="tx1"/>
                  </w14:solidFill>
                </w14:textFill>
              </w:rPr>
              <w:t>Tên các hoạt</w:t>
            </w:r>
          </w:p>
          <w:p>
            <w:pPr>
              <w:tabs>
                <w:tab w:val="left" w:leader="dot" w:pos="8789"/>
              </w:tabs>
              <w:spacing w:after="0" w:line="240" w:lineRule="auto"/>
              <w:jc w:val="center"/>
              <w:rPr>
                <w:rFonts w:ascii="Times New Roman" w:hAnsi="Times New Roman" w:eastAsia="Times New Roman" w:cs="Times New Roman"/>
                <w:b/>
                <w:color w:val="000000" w:themeColor="text1"/>
                <w:sz w:val="26"/>
                <w:szCs w:val="26"/>
                <w:lang w:val="pt-BR"/>
                <w14:textFill>
                  <w14:solidFill>
                    <w14:schemeClr w14:val="tx1"/>
                  </w14:solidFill>
                </w14:textFill>
              </w:rPr>
            </w:pPr>
            <w:r>
              <w:rPr>
                <w:rFonts w:ascii="Times New Roman" w:hAnsi="Times New Roman" w:eastAsia="Times New Roman" w:cs="Times New Roman"/>
                <w:b/>
                <w:color w:val="000000" w:themeColor="text1"/>
                <w:sz w:val="26"/>
                <w:szCs w:val="26"/>
                <w:lang w:val="pt-BR"/>
                <w14:textFill>
                  <w14:solidFill>
                    <w14:schemeClr w14:val="tx1"/>
                  </w14:solidFill>
                </w14:textFill>
              </w:rPr>
              <w:t>động tôn giáo</w:t>
            </w:r>
          </w:p>
        </w:tc>
        <w:tc>
          <w:tcPr>
            <w:tcW w:w="909"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b/>
                <w:color w:val="000000" w:themeColor="text1"/>
                <w:sz w:val="26"/>
                <w:szCs w:val="26"/>
                <w:lang w:val="pt-BR"/>
                <w14:textFill>
                  <w14:solidFill>
                    <w14:schemeClr w14:val="tx1"/>
                  </w14:solidFill>
                </w14:textFill>
              </w:rPr>
            </w:pPr>
            <w:r>
              <w:rPr>
                <w:rFonts w:ascii="Times New Roman" w:hAnsi="Times New Roman" w:eastAsia="Times New Roman" w:cs="Times New Roman"/>
                <w:b/>
                <w:color w:val="000000" w:themeColor="text1"/>
                <w:sz w:val="26"/>
                <w:szCs w:val="26"/>
                <w:lang w:val="pt-BR"/>
                <w14:textFill>
                  <w14:solidFill>
                    <w14:schemeClr w14:val="tx1"/>
                  </w14:solidFill>
                </w14:textFill>
              </w:rPr>
              <w:t>Thời gian</w:t>
            </w:r>
          </w:p>
          <w:p>
            <w:pPr>
              <w:tabs>
                <w:tab w:val="left" w:leader="dot" w:pos="8789"/>
              </w:tabs>
              <w:spacing w:after="0" w:line="240" w:lineRule="auto"/>
              <w:jc w:val="center"/>
              <w:rPr>
                <w:rFonts w:ascii="Times New Roman" w:hAnsi="Times New Roman" w:eastAsia="Times New Roman" w:cs="Times New Roman"/>
                <w:b/>
                <w:color w:val="000000" w:themeColor="text1"/>
                <w:sz w:val="26"/>
                <w:szCs w:val="26"/>
                <w:lang w:val="pt-BR"/>
                <w14:textFill>
                  <w14:solidFill>
                    <w14:schemeClr w14:val="tx1"/>
                  </w14:solidFill>
                </w14:textFill>
              </w:rPr>
            </w:pPr>
            <w:r>
              <w:rPr>
                <w:rFonts w:ascii="Times New Roman" w:hAnsi="Times New Roman" w:eastAsia="Times New Roman" w:cs="Times New Roman"/>
                <w:b/>
                <w:color w:val="000000" w:themeColor="text1"/>
                <w:sz w:val="26"/>
                <w:szCs w:val="26"/>
                <w:lang w:val="pt-BR"/>
                <w14:textFill>
                  <w14:solidFill>
                    <w14:schemeClr w14:val="tx1"/>
                  </w14:solidFill>
                </w14:textFill>
              </w:rPr>
              <w:t>tổ chức</w:t>
            </w:r>
          </w:p>
        </w:tc>
        <w:tc>
          <w:tcPr>
            <w:tcW w:w="1361"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b/>
                <w:color w:val="000000" w:themeColor="text1"/>
                <w:sz w:val="26"/>
                <w:szCs w:val="26"/>
                <w:lang w:val="pt-BR"/>
                <w14:textFill>
                  <w14:solidFill>
                    <w14:schemeClr w14:val="tx1"/>
                  </w14:solidFill>
                </w14:textFill>
              </w:rPr>
            </w:pPr>
            <w:r>
              <w:rPr>
                <w:rFonts w:ascii="Times New Roman" w:hAnsi="Times New Roman" w:eastAsia="Times New Roman" w:cs="Times New Roman"/>
                <w:b/>
                <w:color w:val="000000" w:themeColor="text1"/>
                <w:sz w:val="26"/>
                <w:szCs w:val="26"/>
                <w:lang w:val="pt-BR"/>
                <w14:textFill>
                  <w14:solidFill>
                    <w14:schemeClr w14:val="tx1"/>
                  </w14:solidFill>
                </w14:textFill>
              </w:rPr>
              <w:t>Địa điểm diễn ra hoạt động tôn giáo</w:t>
            </w:r>
          </w:p>
        </w:tc>
        <w:tc>
          <w:tcPr>
            <w:tcW w:w="933"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b/>
                <w:color w:val="000000" w:themeColor="text1"/>
                <w:sz w:val="26"/>
                <w:szCs w:val="26"/>
                <w:lang w:val="pt-BR"/>
                <w14:textFill>
                  <w14:solidFill>
                    <w14:schemeClr w14:val="tx1"/>
                  </w14:solidFill>
                </w14:textFill>
              </w:rPr>
            </w:pPr>
            <w:r>
              <w:rPr>
                <w:rFonts w:ascii="Times New Roman" w:hAnsi="Times New Roman" w:eastAsia="Times New Roman" w:cs="Times New Roman"/>
                <w:b/>
                <w:color w:val="000000" w:themeColor="text1"/>
                <w:sz w:val="26"/>
                <w:szCs w:val="26"/>
                <w:lang w:val="pt-BR"/>
                <w14:textFill>
                  <w14:solidFill>
                    <w14:schemeClr w14:val="tx1"/>
                  </w14:solidFill>
                </w14:textFill>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r>
              <w:rPr>
                <w:rFonts w:ascii="Times New Roman" w:hAnsi="Times New Roman" w:eastAsia="Times New Roman" w:cs="Times New Roman"/>
                <w:color w:val="000000" w:themeColor="text1"/>
                <w:sz w:val="26"/>
                <w:szCs w:val="26"/>
                <w:lang w:val="pt-BR"/>
                <w14:textFill>
                  <w14:solidFill>
                    <w14:schemeClr w14:val="tx1"/>
                  </w14:solidFill>
                </w14:textFill>
              </w:rPr>
              <w:t>1</w:t>
            </w:r>
          </w:p>
        </w:tc>
        <w:tc>
          <w:tcPr>
            <w:tcW w:w="1400"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909"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1361"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933"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97"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r>
              <w:rPr>
                <w:rFonts w:ascii="Times New Roman" w:hAnsi="Times New Roman" w:eastAsia="Times New Roman" w:cs="Times New Roman"/>
                <w:color w:val="000000" w:themeColor="text1"/>
                <w:sz w:val="26"/>
                <w:szCs w:val="26"/>
                <w:lang w:val="pt-BR"/>
                <w14:textFill>
                  <w14:solidFill>
                    <w14:schemeClr w14:val="tx1"/>
                  </w14:solidFill>
                </w14:textFill>
              </w:rPr>
              <w:t>2</w:t>
            </w:r>
          </w:p>
        </w:tc>
        <w:tc>
          <w:tcPr>
            <w:tcW w:w="1400"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909"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1361"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933"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w:t>
            </w:r>
          </w:p>
        </w:tc>
        <w:tc>
          <w:tcPr>
            <w:tcW w:w="1400"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909"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1361"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933"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N</w:t>
            </w:r>
          </w:p>
        </w:tc>
        <w:tc>
          <w:tcPr>
            <w:tcW w:w="1400"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909"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1361"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933"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r>
    </w:tbl>
    <w:p>
      <w:pPr>
        <w:tabs>
          <w:tab w:val="left" w:leader="dot" w:pos="8789"/>
        </w:tabs>
        <w:spacing w:after="0" w:line="240" w:lineRule="auto"/>
        <w:jc w:val="both"/>
        <w:rPr>
          <w:rFonts w:ascii="Times New Roman" w:hAnsi="Times New Roman" w:eastAsia="Times New Roman" w:cs="Times New Roman"/>
          <w:color w:val="000000" w:themeColor="text1"/>
          <w:sz w:val="26"/>
          <w:szCs w:val="26"/>
          <w:lang w:val="pt-BR"/>
          <w14:textFill>
            <w14:solidFill>
              <w14:schemeClr w14:val="tx1"/>
            </w14:solidFill>
          </w14:textFill>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4"/>
        <w:gridCol w:w="6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tcBorders>
              <w:top w:val="nil"/>
              <w:left w:val="nil"/>
              <w:bottom w:val="nil"/>
              <w:right w:val="nil"/>
            </w:tcBorders>
          </w:tcPr>
          <w:p>
            <w:pPr>
              <w:tabs>
                <w:tab w:val="left" w:leader="dot" w:pos="8789"/>
              </w:tabs>
              <w:spacing w:after="0" w:line="240" w:lineRule="auto"/>
              <w:jc w:val="center"/>
              <w:rPr>
                <w:rFonts w:ascii="Times New Roman" w:hAnsi="Times New Roman" w:eastAsia="Times New Roman" w:cs="Times New Roman"/>
                <w:b/>
                <w:bCs/>
                <w:i/>
                <w:iCs/>
                <w:color w:val="000000" w:themeColor="text1"/>
                <w:sz w:val="26"/>
                <w:szCs w:val="26"/>
                <w:lang w:val="pt-BR"/>
                <w14:textFill>
                  <w14:solidFill>
                    <w14:schemeClr w14:val="tx1"/>
                  </w14:solidFill>
                </w14:textFill>
              </w:rPr>
            </w:pPr>
          </w:p>
          <w:p>
            <w:pPr>
              <w:tabs>
                <w:tab w:val="left" w:leader="dot" w:pos="8789"/>
              </w:tabs>
              <w:spacing w:after="0" w:line="240" w:lineRule="auto"/>
              <w:jc w:val="both"/>
              <w:rPr>
                <w:rFonts w:ascii="Times New Roman" w:hAnsi="Times New Roman" w:eastAsia="Times New Roman" w:cs="Times New Roman"/>
                <w:b/>
                <w:bCs/>
                <w:i/>
                <w:iCs/>
                <w:color w:val="000000" w:themeColor="text1"/>
                <w:sz w:val="26"/>
                <w:szCs w:val="26"/>
                <w:lang w:val="pt-BR"/>
                <w14:textFill>
                  <w14:solidFill>
                    <w14:schemeClr w14:val="tx1"/>
                  </w14:solidFill>
                </w14:textFill>
              </w:rPr>
            </w:pPr>
          </w:p>
        </w:tc>
        <w:tc>
          <w:tcPr>
            <w:tcW w:w="6128" w:type="dxa"/>
            <w:tcBorders>
              <w:top w:val="nil"/>
              <w:left w:val="nil"/>
              <w:bottom w:val="nil"/>
              <w:right w:val="nil"/>
            </w:tcBorders>
          </w:tcPr>
          <w:p>
            <w:pPr>
              <w:widowControl w:val="0"/>
              <w:tabs>
                <w:tab w:val="left" w:leader="dot" w:pos="8789"/>
              </w:tabs>
              <w:autoSpaceDE w:val="0"/>
              <w:autoSpaceDN w:val="0"/>
              <w:adjustRightInd w:val="0"/>
              <w:spacing w:after="0" w:line="240" w:lineRule="auto"/>
              <w:jc w:val="center"/>
              <w:rPr>
                <w:rFonts w:ascii="Times New Roman" w:hAnsi="Times New Roman" w:eastAsia="Times New Roman" w:cs="Times New Roman"/>
                <w:b/>
                <w:color w:val="000000" w:themeColor="text1"/>
                <w:sz w:val="26"/>
                <w:szCs w:val="26"/>
                <w:vertAlign w:val="superscript"/>
                <w:lang w:val="pt-BR"/>
                <w14:textFill>
                  <w14:solidFill>
                    <w14:schemeClr w14:val="tx1"/>
                  </w14:solidFill>
                </w14:textFill>
              </w:rPr>
            </w:pPr>
            <w:r>
              <w:rPr>
                <w:rFonts w:ascii="Times New Roman" w:hAnsi="Times New Roman" w:eastAsia="Times New Roman" w:cs="Times New Roman"/>
                <w:b/>
                <w:bCs/>
                <w:color w:val="000000" w:themeColor="text1"/>
                <w:sz w:val="26"/>
                <w:szCs w:val="26"/>
                <w:lang w:val="pt-BR"/>
                <w14:textFill>
                  <w14:solidFill>
                    <w14:schemeClr w14:val="tx1"/>
                  </w14:solidFill>
                </w14:textFill>
              </w:rPr>
              <w:t xml:space="preserve"> TM. TỔ CHỨC </w:t>
            </w:r>
            <w:r>
              <w:rPr>
                <w:rFonts w:ascii="Times New Roman" w:hAnsi="Times New Roman" w:eastAsia="Times New Roman" w:cs="Times New Roman"/>
                <w:b/>
                <w:color w:val="000000" w:themeColor="text1"/>
                <w:sz w:val="26"/>
                <w:szCs w:val="26"/>
                <w:vertAlign w:val="superscript"/>
                <w:lang w:val="pt-BR"/>
                <w14:textFill>
                  <w14:solidFill>
                    <w14:schemeClr w14:val="tx1"/>
                  </w14:solidFill>
                </w14:textFill>
              </w:rPr>
              <w:t>(3)</w:t>
            </w:r>
          </w:p>
          <w:p>
            <w:pPr>
              <w:widowControl w:val="0"/>
              <w:tabs>
                <w:tab w:val="left" w:leader="dot" w:pos="8789"/>
              </w:tabs>
              <w:autoSpaceDE w:val="0"/>
              <w:autoSpaceDN w:val="0"/>
              <w:adjustRightInd w:val="0"/>
              <w:spacing w:after="0" w:line="240" w:lineRule="auto"/>
              <w:jc w:val="center"/>
              <w:rPr>
                <w:rFonts w:ascii="Times New Roman" w:hAnsi="Times New Roman" w:eastAsia="Times New Roman" w:cs="Times New Roman"/>
                <w:i/>
                <w:color w:val="000000" w:themeColor="text1"/>
                <w:sz w:val="26"/>
                <w:szCs w:val="26"/>
                <w:lang w:val="pt-BR"/>
                <w14:textFill>
                  <w14:solidFill>
                    <w14:schemeClr w14:val="tx1"/>
                  </w14:solidFill>
                </w14:textFill>
              </w:rPr>
            </w:pPr>
            <w:r>
              <w:rPr>
                <w:rFonts w:ascii="Times New Roman" w:hAnsi="Times New Roman" w:eastAsia="Times New Roman" w:cs="Times New Roman"/>
                <w:i/>
                <w:iCs/>
                <w:color w:val="000000" w:themeColor="text1"/>
                <w:sz w:val="26"/>
                <w:szCs w:val="26"/>
                <w:lang w:val="pt-BR"/>
                <w14:textFill>
                  <w14:solidFill>
                    <w14:schemeClr w14:val="tx1"/>
                  </w14:solidFill>
                </w14:textFill>
              </w:rPr>
              <w:t>(Chữ ký, dấu</w:t>
            </w:r>
            <w:r>
              <w:rPr>
                <w:rFonts w:ascii="Times New Roman" w:hAnsi="Times New Roman" w:eastAsia="Times New Roman" w:cs="Times New Roman"/>
                <w:i/>
                <w:color w:val="000000" w:themeColor="text1"/>
                <w:sz w:val="26"/>
                <w:szCs w:val="26"/>
                <w:lang w:val="pt-BR"/>
                <w14:textFill>
                  <w14:solidFill>
                    <w14:schemeClr w14:val="tx1"/>
                  </w14:solidFill>
                </w14:textFill>
              </w:rPr>
              <w:t>)</w:t>
            </w:r>
          </w:p>
        </w:tc>
      </w:tr>
    </w:tbl>
    <w:p>
      <w:pPr>
        <w:tabs>
          <w:tab w:val="left" w:leader="dot" w:pos="8789"/>
        </w:tabs>
        <w:spacing w:after="0" w:line="240" w:lineRule="auto"/>
        <w:jc w:val="both"/>
        <w:rPr>
          <w:rFonts w:ascii="Times New Roman" w:hAnsi="Times New Roman" w:eastAsia="Times New Roman" w:cs="Times New Roman"/>
          <w:color w:val="000000" w:themeColor="text1"/>
          <w:sz w:val="26"/>
          <w:szCs w:val="26"/>
          <w:vertAlign w:val="superscript"/>
          <w:lang w:val="pt-BR"/>
          <w14:textFill>
            <w14:solidFill>
              <w14:schemeClr w14:val="tx1"/>
            </w14:solidFill>
          </w14:textFill>
        </w:rPr>
      </w:pPr>
    </w:p>
    <w:p>
      <w:pPr>
        <w:tabs>
          <w:tab w:val="left" w:leader="dot" w:pos="8789"/>
        </w:tabs>
        <w:spacing w:after="0" w:line="240" w:lineRule="auto"/>
        <w:ind w:firstLine="567"/>
        <w:jc w:val="both"/>
        <w:rPr>
          <w:rFonts w:ascii="Times New Roman" w:hAnsi="Times New Roman" w:eastAsia="Times New Roman" w:cs="Times New Roman"/>
          <w:color w:val="000000" w:themeColor="text1"/>
          <w:sz w:val="26"/>
          <w:szCs w:val="26"/>
          <w:vertAlign w:val="superscript"/>
          <w:lang w:val="pt-BR"/>
          <w14:textFill>
            <w14:solidFill>
              <w14:schemeClr w14:val="tx1"/>
            </w14:solidFill>
          </w14:textFill>
        </w:rPr>
      </w:pPr>
    </w:p>
    <w:p>
      <w:pPr>
        <w:tabs>
          <w:tab w:val="left" w:leader="dot" w:pos="8789"/>
        </w:tabs>
        <w:spacing w:after="0" w:line="240" w:lineRule="auto"/>
        <w:ind w:firstLine="567"/>
        <w:jc w:val="both"/>
        <w:rPr>
          <w:rFonts w:ascii="Times New Roman" w:hAnsi="Times New Roman" w:eastAsia="Times New Roman" w:cs="Times New Roman"/>
          <w:color w:val="000000" w:themeColor="text1"/>
          <w:sz w:val="26"/>
          <w:szCs w:val="26"/>
          <w:vertAlign w:val="superscript"/>
          <w:lang w:val="pt-BR"/>
          <w14:textFill>
            <w14:solidFill>
              <w14:schemeClr w14:val="tx1"/>
            </w14:solidFill>
          </w14:textFill>
        </w:rPr>
      </w:pPr>
    </w:p>
    <w:p>
      <w:pPr>
        <w:tabs>
          <w:tab w:val="left" w:leader="dot" w:pos="8789"/>
        </w:tabs>
        <w:spacing w:after="0" w:line="240" w:lineRule="auto"/>
        <w:ind w:firstLine="567"/>
        <w:jc w:val="both"/>
        <w:rPr>
          <w:rFonts w:ascii="Times New Roman" w:hAnsi="Times New Roman" w:eastAsia="Times New Roman" w:cs="Times New Roman"/>
          <w:color w:val="000000" w:themeColor="text1"/>
          <w:vertAlign w:val="superscript"/>
          <w:lang w:val="pt-BR"/>
          <w14:textFill>
            <w14:solidFill>
              <w14:schemeClr w14:val="tx1"/>
            </w14:solidFill>
          </w14:textFill>
        </w:rPr>
      </w:pPr>
    </w:p>
    <w:p>
      <w:pPr>
        <w:tabs>
          <w:tab w:val="left" w:leader="dot" w:pos="8789"/>
        </w:tabs>
        <w:spacing w:after="0" w:line="240" w:lineRule="auto"/>
        <w:ind w:firstLine="567"/>
        <w:jc w:val="both"/>
        <w:rPr>
          <w:rFonts w:ascii="Times New Roman" w:hAnsi="Times New Roman" w:eastAsia="Times New Roman" w:cs="Times New Roman"/>
          <w:color w:val="000000" w:themeColor="text1"/>
          <w:vertAlign w:val="superscript"/>
          <w:lang w:val="pt-BR"/>
          <w14:textFill>
            <w14:solidFill>
              <w14:schemeClr w14:val="tx1"/>
            </w14:solidFill>
          </w14:textFill>
        </w:rPr>
      </w:pPr>
    </w:p>
    <w:p>
      <w:pPr>
        <w:tabs>
          <w:tab w:val="left" w:leader="dot" w:pos="8789"/>
        </w:tabs>
        <w:spacing w:after="0" w:line="240" w:lineRule="auto"/>
        <w:ind w:firstLine="567"/>
        <w:jc w:val="both"/>
        <w:rPr>
          <w:rFonts w:ascii="Times New Roman" w:hAnsi="Times New Roman" w:eastAsia="Times New Roman" w:cs="Times New Roman"/>
          <w:color w:val="000000" w:themeColor="text1"/>
          <w:vertAlign w:val="superscript"/>
          <w:lang w:val="pt-BR"/>
          <w14:textFill>
            <w14:solidFill>
              <w14:schemeClr w14:val="tx1"/>
            </w14:solidFill>
          </w14:textFill>
        </w:rPr>
      </w:pPr>
    </w:p>
    <w:p>
      <w:pPr>
        <w:tabs>
          <w:tab w:val="left" w:leader="dot" w:pos="8789"/>
        </w:tabs>
        <w:spacing w:after="0" w:line="240" w:lineRule="auto"/>
        <w:ind w:firstLine="567"/>
        <w:jc w:val="both"/>
        <w:rPr>
          <w:rFonts w:ascii="Times New Roman" w:hAnsi="Times New Roman" w:eastAsia="Times New Roman" w:cs="Times New Roman"/>
          <w:color w:val="000000" w:themeColor="text1"/>
          <w:vertAlign w:val="superscript"/>
          <w:lang w:val="pt-BR"/>
          <w14:textFill>
            <w14:solidFill>
              <w14:schemeClr w14:val="tx1"/>
            </w14:solidFill>
          </w14:textFill>
        </w:rPr>
      </w:pPr>
    </w:p>
    <w:p>
      <w:pPr>
        <w:tabs>
          <w:tab w:val="left" w:leader="dot" w:pos="8789"/>
        </w:tabs>
        <w:spacing w:after="0" w:line="240" w:lineRule="auto"/>
        <w:ind w:firstLine="567"/>
        <w:jc w:val="both"/>
        <w:rPr>
          <w:rFonts w:ascii="Times New Roman" w:hAnsi="Times New Roman" w:eastAsia="Times New Roman" w:cs="Times New Roman"/>
          <w:color w:val="000000" w:themeColor="text1"/>
          <w:vertAlign w:val="superscript"/>
          <w:lang w:val="pt-BR"/>
          <w14:textFill>
            <w14:solidFill>
              <w14:schemeClr w14:val="tx1"/>
            </w14:solidFill>
          </w14:textFill>
        </w:rPr>
      </w:pPr>
    </w:p>
    <w:p>
      <w:pPr>
        <w:tabs>
          <w:tab w:val="left" w:leader="dot" w:pos="8789"/>
        </w:tabs>
        <w:spacing w:after="0" w:line="240" w:lineRule="auto"/>
        <w:ind w:firstLine="567"/>
        <w:jc w:val="both"/>
        <w:rPr>
          <w:rFonts w:ascii="Times New Roman" w:hAnsi="Times New Roman" w:eastAsia="Times New Roman" w:cs="Times New Roman"/>
          <w:color w:val="000000" w:themeColor="text1"/>
          <w:vertAlign w:val="superscript"/>
          <w:lang w:val="pt-BR"/>
          <w14:textFill>
            <w14:solidFill>
              <w14:schemeClr w14:val="tx1"/>
            </w14:solidFill>
          </w14:textFill>
        </w:rPr>
      </w:pPr>
    </w:p>
    <w:p>
      <w:pPr>
        <w:tabs>
          <w:tab w:val="left" w:leader="dot" w:pos="8789"/>
        </w:tabs>
        <w:spacing w:after="0" w:line="240" w:lineRule="auto"/>
        <w:ind w:firstLine="567"/>
        <w:jc w:val="both"/>
        <w:rPr>
          <w:rFonts w:ascii="Times New Roman" w:hAnsi="Times New Roman" w:eastAsia="Times New Roman" w:cs="Times New Roman"/>
          <w:color w:val="000000" w:themeColor="text1"/>
          <w:lang w:val="pt-BR"/>
          <w14:textFill>
            <w14:solidFill>
              <w14:schemeClr w14:val="tx1"/>
            </w14:solidFill>
          </w14:textFill>
        </w:rPr>
      </w:pPr>
      <w:r>
        <w:rPr>
          <w:rFonts w:ascii="Times New Roman" w:hAnsi="Times New Roman" w:eastAsia="Times New Roman" w:cs="Times New Roman"/>
          <w:color w:val="000000" w:themeColor="text1"/>
          <w:vertAlign w:val="superscript"/>
          <w:lang w:val="pt-BR"/>
          <w14:textFill>
            <w14:solidFill>
              <w14:schemeClr w14:val="tx1"/>
            </w14:solidFill>
          </w14:textFill>
        </w:rPr>
        <w:t>(1)</w:t>
      </w:r>
      <w:r>
        <w:rPr>
          <w:rFonts w:ascii="Times New Roman" w:hAnsi="Times New Roman" w:eastAsia="Times New Roman" w:cs="Times New Roman"/>
          <w:color w:val="000000" w:themeColor="text1"/>
          <w:lang w:val="pt-BR"/>
          <w14:textFill>
            <w14:solidFill>
              <w14:schemeClr w14:val="tx1"/>
            </w14:solidFill>
          </w14:textFill>
        </w:rPr>
        <w:t xml:space="preserve"> Địa danh nơi có trụ sở của tổ chức tôn giáo, tổ chức tôn giáo trực thuộc hoặc tổ chức được cấp chứng nhận đăng ký hoạt động tôn giáo.</w:t>
      </w:r>
    </w:p>
    <w:p>
      <w:pPr>
        <w:tabs>
          <w:tab w:val="left" w:leader="dot" w:pos="8789"/>
        </w:tabs>
        <w:spacing w:after="0" w:line="240" w:lineRule="auto"/>
        <w:ind w:firstLine="567"/>
        <w:jc w:val="both"/>
        <w:rPr>
          <w:rFonts w:ascii="Times New Roman" w:hAnsi="Times New Roman" w:eastAsia="Times New Roman" w:cs="Times New Roman"/>
          <w:color w:val="000000" w:themeColor="text1"/>
          <w:lang w:val="pt-BR"/>
          <w14:textFill>
            <w14:solidFill>
              <w14:schemeClr w14:val="tx1"/>
            </w14:solidFill>
          </w14:textFill>
        </w:rPr>
      </w:pPr>
      <w:r>
        <w:rPr>
          <w:rFonts w:ascii="Times New Roman" w:hAnsi="Times New Roman" w:eastAsia="Times New Roman" w:cs="Times New Roman"/>
          <w:color w:val="000000" w:themeColor="text1"/>
          <w:vertAlign w:val="superscript"/>
          <w:lang w:val="pt-BR"/>
          <w14:textFill>
            <w14:solidFill>
              <w14:schemeClr w14:val="tx1"/>
            </w14:solidFill>
          </w14:textFill>
        </w:rPr>
        <w:t>(2)</w:t>
      </w:r>
      <w:r>
        <w:rPr>
          <w:rFonts w:ascii="Times New Roman" w:hAnsi="Times New Roman" w:eastAsia="Times New Roman" w:cs="Times New Roman"/>
          <w:color w:val="000000" w:themeColor="text1"/>
          <w:lang w:val="pt-BR"/>
          <w14:textFill>
            <w14:solidFill>
              <w14:schemeClr w14:val="tx1"/>
            </w14:solidFill>
          </w14:textFill>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ở nhiều huyện thuộc một tỉnh; Ủy ban nhân dân cấp huyện đối với việc thông báo danh mục hoạt động tôn giáo (hoặc hoạt động tôn giáo bổ sung) của tổ chức có địa bàn hoạt động tôn giáo ở nhiều xã thuộc một huyện; Ủy ban nhân dân cấp xã đối vớiviệc thông báo danh mục hoạt động tôn giáo (hoặc hoạt động tôn giáo bổ sung) của tổ chức có địa bàn hoạt động tôn giáo ở một xã. </w:t>
      </w:r>
    </w:p>
    <w:p>
      <w:pPr>
        <w:tabs>
          <w:tab w:val="left" w:leader="dot" w:pos="8789"/>
        </w:tabs>
        <w:spacing w:after="0" w:line="240" w:lineRule="auto"/>
        <w:ind w:firstLine="567"/>
        <w:jc w:val="both"/>
        <w:rPr>
          <w:rFonts w:ascii="Times New Roman" w:hAnsi="Times New Roman" w:eastAsia="Times New Roman" w:cs="Times New Roman"/>
          <w:color w:val="000000" w:themeColor="text1"/>
          <w:lang w:val="pt-BR"/>
          <w14:textFill>
            <w14:solidFill>
              <w14:schemeClr w14:val="tx1"/>
            </w14:solidFill>
          </w14:textFill>
        </w:rPr>
      </w:pPr>
      <w:r>
        <w:rPr>
          <w:rFonts w:ascii="Times New Roman" w:hAnsi="Times New Roman" w:eastAsia="Times New Roman" w:cs="Times New Roman"/>
          <w:color w:val="000000" w:themeColor="text1"/>
          <w:vertAlign w:val="superscript"/>
          <w:lang w:val="pt-BR"/>
          <w14:textFill>
            <w14:solidFill>
              <w14:schemeClr w14:val="tx1"/>
            </w14:solidFill>
          </w14:textFill>
        </w:rPr>
        <w:t xml:space="preserve">(3) </w:t>
      </w:r>
      <w:r>
        <w:rPr>
          <w:rFonts w:ascii="Times New Roman" w:hAnsi="Times New Roman" w:eastAsia="Times New Roman" w:cs="Times New Roman"/>
          <w:color w:val="000000" w:themeColor="text1"/>
          <w:lang w:val="pt-BR"/>
          <w14:textFill>
            <w14:solidFill>
              <w14:schemeClr w14:val="tx1"/>
            </w14:solidFill>
          </w14:textFill>
        </w:rPr>
        <w:t xml:space="preserve">Tổ chức tôn giáo, tổ chức tôn giáo trực thuộc hoặc tổ chức được cấp chứng nhận đăng ký hoạt động tôn giáo. </w:t>
      </w:r>
    </w:p>
    <w:p>
      <w:pPr>
        <w:tabs>
          <w:tab w:val="left" w:leader="dot" w:pos="8789"/>
        </w:tabs>
        <w:spacing w:after="0" w:line="240" w:lineRule="auto"/>
        <w:ind w:firstLine="567"/>
        <w:rPr>
          <w:rFonts w:ascii="Times New Roman" w:hAnsi="Times New Roman" w:eastAsia="Arial" w:cs="Times New Roman"/>
          <w:b/>
          <w:color w:val="000000" w:themeColor="text1"/>
          <w:sz w:val="26"/>
          <w:szCs w:val="26"/>
          <w14:textFill>
            <w14:solidFill>
              <w14:schemeClr w14:val="tx1"/>
            </w14:solidFill>
          </w14:textFill>
        </w:rPr>
        <w:sectPr>
          <w:pgSz w:w="11907" w:h="16840"/>
          <w:pgMar w:top="1418" w:right="1021" w:bottom="1247" w:left="1418" w:header="567" w:footer="567" w:gutter="0"/>
          <w:cols w:space="720" w:num="1"/>
          <w:docGrid w:linePitch="326" w:charSpace="0"/>
        </w:sectPr>
      </w:pPr>
      <w:r>
        <w:rPr>
          <w:rFonts w:ascii="Times New Roman" w:hAnsi="Times New Roman" w:eastAsia="Times New Roman" w:cs="Times New Roman"/>
          <w:color w:val="000000" w:themeColor="text1"/>
          <w:vertAlign w:val="superscript"/>
          <w:lang w:val="pt-BR"/>
          <w14:textFill>
            <w14:solidFill>
              <w14:schemeClr w14:val="tx1"/>
            </w14:solidFill>
          </w14:textFill>
        </w:rPr>
        <w:t>(4)</w:t>
      </w:r>
      <w:r>
        <w:rPr>
          <w:rFonts w:ascii="Times New Roman" w:hAnsi="Times New Roman" w:eastAsia="Times New Roman" w:cs="Times New Roman"/>
          <w:color w:val="000000" w:themeColor="text1"/>
          <w:lang w:val="pt-BR"/>
          <w14:textFill>
            <w14:solidFill>
              <w14:schemeClr w14:val="tx1"/>
            </w14:solidFill>
          </w14:textFill>
        </w:rPr>
        <w:t xml:space="preserve"> Hoạt động tôn giáo hằng năm hoặc hoạt động tôn giáo bổ sung.</w:t>
      </w:r>
      <w:r>
        <w:rPr>
          <w:rFonts w:ascii="Times New Roman" w:hAnsi="Times New Roman" w:eastAsia="Times New Roman" w:cs="Times New Roman"/>
          <w:b/>
          <w:color w:val="000000" w:themeColor="text1"/>
          <w:sz w:val="26"/>
          <w:szCs w:val="26"/>
          <w:lang w:val="pt-BR"/>
          <w14:textFill>
            <w14:solidFill>
              <w14:schemeClr w14:val="tx1"/>
            </w14:solidFill>
          </w14:textFill>
        </w:rPr>
        <w:br w:type="page"/>
      </w:r>
    </w:p>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B928DA"/>
    <w:rsid w:val="10B92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table" w:customStyle="1" w:styleId="4">
    <w:name w:val="Table Grid4"/>
    <w:basedOn w:val="3"/>
    <w:qFormat/>
    <w:uiPriority w:val="59"/>
    <w:rPr>
      <w:rFonts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2024-04-02T08:11:00Z</dcterms:created>
  <dc:creator>Binh Le</dc:creator>
  <cp:lastModifiedBy>Binh Le</cp:lastModifiedBy>
  <dcterms:modified xsi:type="dcterms:W3CDTF">2024-04-02T08:12:28Z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CC907A9F3D384ACF89A0E5EB757AB6AF_11</vt:lpwstr>
  </property>
</Properties>
</file>