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bookmarkStart w:id="0" w:name="_GoBack"/>
      <w:bookmarkEnd w:id="0"/>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4"/>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4"/>
        <w:numPr>
          <w:ilvl w:val="0"/>
          <w:numId w:val="0"/>
        </w:numPr>
        <w:tabs>
          <w:tab w:val="left" w:pos="993"/>
        </w:tabs>
        <w:spacing w:before="120" w:after="120" w:line="240" w:lineRule="auto"/>
        <w:ind w:left="567" w:leftChars="0"/>
        <w:outlineLvl w:val="1"/>
        <w:rPr>
          <w:rFonts w:eastAsia="Calibri"/>
          <w:b/>
          <w:color w:val="0070C0"/>
          <w:szCs w:val="28"/>
          <w:lang w:val="en-US"/>
        </w:rPr>
      </w:pPr>
      <w:r>
        <w:rPr>
          <w:rFonts w:hint="default" w:eastAsia="Calibri"/>
          <w:b/>
          <w:color w:val="0070C0"/>
          <w:szCs w:val="28"/>
          <w:lang w:val="en-US"/>
        </w:rPr>
        <w:t xml:space="preserve">5. </w:t>
      </w:r>
      <w:r>
        <w:rPr>
          <w:rFonts w:eastAsia="Calibri"/>
          <w:b/>
          <w:color w:val="0070C0"/>
          <w:szCs w:val="28"/>
        </w:rPr>
        <w:t>Nhận chăm sóc, nuôi dưỡng đối tượng cần bảo vệ khẩn cấp</w:t>
      </w:r>
      <w:r>
        <w:rPr>
          <w:rFonts w:eastAsia="Calibri"/>
          <w:b/>
          <w:color w:val="0070C0"/>
          <w:szCs w:val="28"/>
          <w:lang w:val="en-US"/>
        </w:rPr>
        <w:t xml:space="preserve"> (1.001739)</w:t>
      </w:r>
    </w:p>
    <w:p>
      <w:pPr>
        <w:pStyle w:val="4"/>
        <w:numPr>
          <w:ilvl w:val="0"/>
          <w:numId w:val="0"/>
        </w:numPr>
        <w:tabs>
          <w:tab w:val="left" w:pos="993"/>
        </w:tabs>
        <w:spacing w:before="120" w:after="120" w:line="240" w:lineRule="auto"/>
        <w:ind w:left="567" w:leftChars="0"/>
        <w:rPr>
          <w:rFonts w:eastAsia="Calibri"/>
          <w:b/>
          <w:bCs/>
          <w:szCs w:val="28"/>
        </w:rPr>
      </w:pPr>
      <w:r>
        <w:rPr>
          <w:rFonts w:hint="default" w:eastAsia="Calibri"/>
          <w:b/>
          <w:bCs/>
          <w:szCs w:val="28"/>
          <w:lang w:val="en-US"/>
        </w:rPr>
        <w:t xml:space="preserve">5.1 </w:t>
      </w:r>
      <w:r>
        <w:rPr>
          <w:rFonts w:eastAsia="Calibri"/>
          <w:b/>
          <w:bCs/>
          <w:szCs w:val="28"/>
        </w:rPr>
        <w:t>Trình tự, cách thức, thời gian giải quyết thủ tục hành chính</w:t>
      </w:r>
    </w:p>
    <w:tbl>
      <w:tblPr>
        <w:tblStyle w:val="5"/>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rFonts w:eastAsia="Calibri"/>
                <w:b/>
                <w:szCs w:val="28"/>
                <w:lang w:val="en-US"/>
              </w:rPr>
            </w:pPr>
            <w:r>
              <w:rPr>
                <w:rFonts w:eastAsia="Calibri"/>
                <w:b/>
                <w:szCs w:val="28"/>
                <w:lang w:val="en-US"/>
              </w:rPr>
              <w:t>TT</w:t>
            </w:r>
          </w:p>
        </w:tc>
        <w:tc>
          <w:tcPr>
            <w:tcW w:w="2546" w:type="dxa"/>
            <w:vAlign w:val="center"/>
          </w:tcPr>
          <w:p>
            <w:pPr>
              <w:spacing w:before="120" w:after="120" w:line="240" w:lineRule="auto"/>
              <w:jc w:val="center"/>
              <w:rPr>
                <w:rFonts w:eastAsia="Calibri"/>
                <w:b/>
                <w:szCs w:val="28"/>
                <w:lang w:val="en-US"/>
              </w:rPr>
            </w:pPr>
            <w:r>
              <w:rPr>
                <w:rFonts w:eastAsia="Calibri"/>
                <w:b/>
                <w:szCs w:val="28"/>
                <w:lang w:val="en-US"/>
              </w:rPr>
              <w:t>Trình tự thực hiện</w:t>
            </w:r>
          </w:p>
        </w:tc>
        <w:tc>
          <w:tcPr>
            <w:tcW w:w="7691" w:type="dxa"/>
            <w:vAlign w:val="center"/>
          </w:tcPr>
          <w:p>
            <w:pPr>
              <w:spacing w:before="120" w:after="120" w:line="240" w:lineRule="auto"/>
              <w:ind w:firstLine="353"/>
              <w:jc w:val="center"/>
              <w:rPr>
                <w:rFonts w:eastAsia="Calibri"/>
                <w:b/>
                <w:szCs w:val="28"/>
                <w:lang w:val="en-US"/>
              </w:rPr>
            </w:pPr>
            <w:r>
              <w:rPr>
                <w:rFonts w:eastAsia="Calibri"/>
                <w:b/>
                <w:szCs w:val="28"/>
                <w:lang w:val="en-US"/>
              </w:rPr>
              <w:t>Cách thức thực hiện</w:t>
            </w:r>
          </w:p>
        </w:tc>
        <w:tc>
          <w:tcPr>
            <w:tcW w:w="2722" w:type="dxa"/>
            <w:vAlign w:val="center"/>
          </w:tcPr>
          <w:p>
            <w:pPr>
              <w:spacing w:before="120" w:after="120" w:line="240" w:lineRule="auto"/>
              <w:jc w:val="center"/>
              <w:rPr>
                <w:rFonts w:eastAsia="Calibri"/>
                <w:b/>
                <w:szCs w:val="28"/>
                <w:lang w:val="en-US"/>
              </w:rPr>
            </w:pPr>
            <w:r>
              <w:rPr>
                <w:rFonts w:eastAsia="Calibr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1</w:t>
            </w:r>
          </w:p>
        </w:tc>
        <w:tc>
          <w:tcPr>
            <w:tcW w:w="2546" w:type="dxa"/>
            <w:vMerge w:val="restart"/>
            <w:vAlign w:val="center"/>
          </w:tcPr>
          <w:p>
            <w:pPr>
              <w:spacing w:before="120" w:after="12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r>
              <w:rPr>
                <w:rFonts w:eastAsia="Calibri"/>
                <w:i/>
                <w:szCs w:val="28"/>
                <w:lang w:val="en-US"/>
              </w:rPr>
              <w:t>Cá nhân chuẩn bị hồ sơ đầy đủ theo quy định và nộp hồ sơ qua các cách thức sau:</w:t>
            </w:r>
          </w:p>
        </w:tc>
        <w:tc>
          <w:tcPr>
            <w:tcW w:w="7691" w:type="dxa"/>
            <w:vAlign w:val="center"/>
          </w:tcPr>
          <w:p>
            <w:pPr>
              <w:tabs>
                <w:tab w:val="left" w:pos="763"/>
                <w:tab w:val="left" w:pos="840"/>
              </w:tabs>
              <w:spacing w:before="120" w:after="120" w:line="240" w:lineRule="auto"/>
              <w:ind w:firstLine="353"/>
              <w:rPr>
                <w:rFonts w:eastAsia="Calibri"/>
                <w:szCs w:val="28"/>
                <w:lang w:val="en-US"/>
              </w:rPr>
            </w:pPr>
            <w:r>
              <w:rPr>
                <w:rFonts w:eastAsia="Calibri"/>
                <w:szCs w:val="28"/>
                <w:lang w:val="en-US"/>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pPr>
              <w:spacing w:before="120" w:after="12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722" w:type="dxa"/>
            <w:vAlign w:val="center"/>
          </w:tcPr>
          <w:p>
            <w:pPr>
              <w:spacing w:before="120" w:after="12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51" w:type="dxa"/>
            <w:vMerge w:val="continue"/>
            <w:vAlign w:val="center"/>
          </w:tcPr>
          <w:p>
            <w:pPr>
              <w:spacing w:before="120" w:after="120" w:line="240" w:lineRule="auto"/>
              <w:jc w:val="center"/>
              <w:rPr>
                <w:rFonts w:eastAsia="Calibri"/>
                <w:b/>
                <w:szCs w:val="28"/>
                <w:lang w:val="es-BO"/>
              </w:rPr>
            </w:pPr>
          </w:p>
        </w:tc>
        <w:tc>
          <w:tcPr>
            <w:tcW w:w="2546" w:type="dxa"/>
            <w:vMerge w:val="continue"/>
            <w:vAlign w:val="center"/>
          </w:tcPr>
          <w:p>
            <w:pPr>
              <w:spacing w:before="120" w:after="120" w:line="240" w:lineRule="auto"/>
              <w:rPr>
                <w:rFonts w:eastAsia="Calibri"/>
                <w:b/>
                <w:szCs w:val="28"/>
                <w:lang w:val="es-BO"/>
              </w:rPr>
            </w:pPr>
          </w:p>
        </w:tc>
        <w:tc>
          <w:tcPr>
            <w:tcW w:w="7691" w:type="dxa"/>
          </w:tcPr>
          <w:p>
            <w:pPr>
              <w:spacing w:before="120" w:after="12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722" w:type="dxa"/>
            <w:vAlign w:val="center"/>
          </w:tcPr>
          <w:p>
            <w:pPr>
              <w:spacing w:before="120" w:after="120" w:line="240" w:lineRule="auto"/>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2</w:t>
            </w:r>
          </w:p>
        </w:tc>
        <w:tc>
          <w:tcPr>
            <w:tcW w:w="2546" w:type="dxa"/>
            <w:vMerge w:val="restart"/>
            <w:vAlign w:val="center"/>
          </w:tcPr>
          <w:p>
            <w:pPr>
              <w:spacing w:before="120" w:after="120" w:line="240" w:lineRule="auto"/>
              <w:rPr>
                <w:rFonts w:eastAsia="Calibri"/>
                <w:b/>
                <w:szCs w:val="28"/>
                <w:lang w:val="en-US"/>
              </w:rPr>
            </w:pPr>
            <w:r>
              <w:rPr>
                <w:rFonts w:eastAsia="Calibri"/>
                <w:b/>
                <w:szCs w:val="28"/>
                <w:lang w:val="en-US"/>
              </w:rPr>
              <w:t>Tiếp nhận và chuyển hồ sơ thủ tục hành chính</w:t>
            </w:r>
          </w:p>
        </w:tc>
        <w:tc>
          <w:tcPr>
            <w:tcW w:w="7691" w:type="dxa"/>
          </w:tcPr>
          <w:p>
            <w:pPr>
              <w:spacing w:before="120" w:after="120" w:line="240" w:lineRule="auto"/>
              <w:ind w:firstLine="353"/>
              <w:rPr>
                <w:rFonts w:eastAsia="Calibri"/>
                <w:szCs w:val="28"/>
                <w:lang w:val="en-US"/>
              </w:rPr>
            </w:pPr>
            <w:r>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szCs w:val="28"/>
                <w:lang w:val="en-US"/>
              </w:rPr>
            </w:pPr>
            <w:r>
              <w:rPr>
                <w:rFonts w:eastAsia="Calibr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vAlign w:val="center"/>
          </w:tcPr>
          <w:p>
            <w:pPr>
              <w:spacing w:before="120" w:after="120" w:line="240" w:lineRule="auto"/>
              <w:ind w:firstLine="354"/>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szCs w:val="28"/>
                <w:lang w:val="en-US"/>
              </w:rPr>
            </w:pPr>
            <w:r>
              <w:rPr>
                <w:rFonts w:eastAsia="Calibri"/>
                <w:szCs w:val="28"/>
                <w:lang w:val="en-US"/>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before="120" w:after="12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3</w:t>
            </w:r>
          </w:p>
        </w:tc>
        <w:tc>
          <w:tcPr>
            <w:tcW w:w="2546" w:type="dxa"/>
            <w:vMerge w:val="restart"/>
            <w:vAlign w:val="center"/>
          </w:tcPr>
          <w:p>
            <w:pPr>
              <w:spacing w:before="120" w:after="120" w:line="240" w:lineRule="auto"/>
              <w:rPr>
                <w:rFonts w:eastAsia="Calibri"/>
                <w:b/>
                <w:szCs w:val="28"/>
                <w:lang w:val="en-US"/>
              </w:rPr>
            </w:pPr>
            <w:r>
              <w:rPr>
                <w:rFonts w:eastAsia="Calibri"/>
                <w:b/>
                <w:szCs w:val="28"/>
                <w:lang w:val="en-US"/>
              </w:rPr>
              <w:t>Giải quyết thủ tục hành chính</w:t>
            </w:r>
          </w:p>
        </w:tc>
        <w:tc>
          <w:tcPr>
            <w:tcW w:w="7691" w:type="dxa"/>
          </w:tcPr>
          <w:p>
            <w:pPr>
              <w:spacing w:before="120" w:after="120" w:line="240" w:lineRule="auto"/>
              <w:ind w:firstLine="353"/>
              <w:rPr>
                <w:rFonts w:eastAsia="Calibri"/>
                <w:szCs w:val="28"/>
                <w:lang w:val="en-US"/>
              </w:rPr>
            </w:pPr>
            <w:r>
              <w:rPr>
                <w:rFonts w:eastAsia="Calibri"/>
                <w:szCs w:val="28"/>
                <w:lang w:val="en-US"/>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1. Tiếp nhận hồ sơ (Bộ phận tiếp nhận và trả kết quả UBND cấp xã)</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2. Giải quyết hồ sơ (Ủy ban nhân dân cấp xã; Phòng Lao động - Thương binh và Xã hội; Chủ tịch ủy ban nhân dân huyện):</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b/>
                <w:szCs w:val="28"/>
                <w:lang w:val="en-US"/>
              </w:rPr>
              <w:t>a) Cấp xã</w:t>
            </w:r>
            <w:r>
              <w:rPr>
                <w:rFonts w:eastAsia="Calibri"/>
                <w:szCs w:val="28"/>
                <w:lang w:val="en-US"/>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xml:space="preserve">+ Công chức Lao động - Thương binh và Xã hội </w:t>
            </w:r>
          </w:p>
          <w:p>
            <w:pPr>
              <w:spacing w:before="120" w:after="120" w:line="240" w:lineRule="auto"/>
              <w:ind w:firstLine="353"/>
              <w:rPr>
                <w:rFonts w:eastAsia="Calibri"/>
                <w:szCs w:val="28"/>
                <w:lang w:val="en-US"/>
              </w:rPr>
            </w:pPr>
            <w:r>
              <w:rPr>
                <w:rFonts w:eastAsia="Calibri"/>
                <w:szCs w:val="28"/>
                <w:lang w:val="en-US"/>
              </w:rPr>
              <w:t>+ Chủ tịch Ủy ban nhân dân xã</w:t>
            </w:r>
          </w:p>
          <w:p>
            <w:pPr>
              <w:spacing w:before="120" w:after="120" w:line="240" w:lineRule="auto"/>
              <w:ind w:firstLine="353"/>
              <w:rPr>
                <w:rFonts w:eastAsia="Calibri"/>
                <w:szCs w:val="28"/>
                <w:lang w:val="en-US"/>
              </w:rPr>
            </w:pPr>
            <w:r>
              <w:rPr>
                <w:rFonts w:eastAsia="Calibri"/>
                <w:szCs w:val="28"/>
                <w:lang w:val="en-US"/>
              </w:rPr>
              <w:t>+ Văn thư Ủy ban nhân dân xã</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0,5 ngày làm việc</w:t>
            </w:r>
          </w:p>
          <w:p>
            <w:pPr>
              <w:spacing w:before="120" w:after="120" w:line="240" w:lineRule="auto"/>
              <w:ind w:firstLine="460"/>
              <w:rPr>
                <w:rFonts w:eastAsia="Calibri"/>
                <w:szCs w:val="28"/>
                <w:lang w:val="en-US"/>
              </w:rPr>
            </w:pPr>
            <w:r>
              <w:rPr>
                <w:rFonts w:eastAsia="Calibri"/>
                <w:szCs w:val="28"/>
                <w:lang w:val="en-US"/>
              </w:rPr>
              <w:t>02 giờ</w:t>
            </w:r>
          </w:p>
          <w:p>
            <w:pPr>
              <w:spacing w:before="120" w:after="120" w:line="240" w:lineRule="auto"/>
              <w:ind w:firstLine="460"/>
              <w:rPr>
                <w:rFonts w:eastAsia="Calibri"/>
                <w:szCs w:val="28"/>
                <w:lang w:val="en-US"/>
              </w:rPr>
            </w:pPr>
            <w:r>
              <w:rPr>
                <w:rFonts w:eastAsia="Calibri"/>
                <w:szCs w:val="28"/>
                <w:lang w:val="en-US"/>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b/>
                <w:szCs w:val="28"/>
                <w:lang w:val="en-US"/>
              </w:rPr>
              <w:t>b) Cấp huyện:</w:t>
            </w:r>
            <w:r>
              <w:rPr>
                <w:rFonts w:eastAsia="Calibri"/>
                <w:szCs w:val="28"/>
                <w:lang w:val="en-US"/>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xml:space="preserve">+ Chuyên viên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xml:space="preserve">+ Lãnh đạo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xml:space="preserve">+ Văn thư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Chủ tịch Ủy ban nhân dân huyện</w:t>
            </w:r>
          </w:p>
          <w:p>
            <w:pPr>
              <w:spacing w:before="120" w:after="120" w:line="240" w:lineRule="auto"/>
              <w:ind w:firstLine="353"/>
              <w:rPr>
                <w:rFonts w:eastAsia="Calibri"/>
                <w:szCs w:val="28"/>
                <w:lang w:val="en-US"/>
              </w:rPr>
            </w:pPr>
            <w:r>
              <w:rPr>
                <w:rFonts w:eastAsia="Calibri"/>
                <w:szCs w:val="28"/>
                <w:lang w:val="en-US"/>
              </w:rPr>
              <w:t>+ Văn thư Ủy ban nhân dân huyện</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01 ngày làm việc</w:t>
            </w:r>
          </w:p>
          <w:p>
            <w:pPr>
              <w:spacing w:before="120" w:after="120" w:line="240" w:lineRule="auto"/>
              <w:ind w:firstLine="460"/>
              <w:rPr>
                <w:rFonts w:eastAsia="Calibri"/>
                <w:szCs w:val="28"/>
                <w:lang w:val="en-US"/>
              </w:rPr>
            </w:pPr>
            <w:r>
              <w:rPr>
                <w:rFonts w:eastAsia="Calibri"/>
                <w:szCs w:val="28"/>
                <w:lang w:val="en-US"/>
              </w:rPr>
              <w:t>02 giờ</w:t>
            </w:r>
          </w:p>
          <w:p>
            <w:pPr>
              <w:spacing w:before="120" w:after="120" w:line="240" w:lineRule="auto"/>
              <w:ind w:firstLine="460"/>
              <w:rPr>
                <w:rFonts w:eastAsia="Calibri"/>
                <w:szCs w:val="28"/>
                <w:lang w:val="en-US"/>
              </w:rPr>
            </w:pPr>
            <w:r>
              <w:rPr>
                <w:rFonts w:eastAsia="Calibri"/>
                <w:szCs w:val="28"/>
                <w:lang w:val="en-US"/>
              </w:rPr>
              <w:t>02 giờ</w:t>
            </w:r>
          </w:p>
          <w:p>
            <w:pPr>
              <w:spacing w:before="120" w:after="120" w:line="240" w:lineRule="auto"/>
              <w:ind w:firstLine="460"/>
              <w:rPr>
                <w:rFonts w:eastAsia="Calibri"/>
                <w:szCs w:val="28"/>
                <w:lang w:val="en-US"/>
              </w:rPr>
            </w:pPr>
            <w:r>
              <w:rPr>
                <w:rFonts w:eastAsia="Calibri"/>
                <w:szCs w:val="28"/>
                <w:lang w:val="en-US"/>
              </w:rPr>
              <w:t>01 ngày làm việc</w:t>
            </w:r>
          </w:p>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val="en-US"/>
              </w:rPr>
            </w:pPr>
            <w:r>
              <w:rPr>
                <w:rFonts w:eastAsia="Calibri"/>
                <w:b/>
                <w:szCs w:val="28"/>
                <w:lang w:val="en-US"/>
              </w:rPr>
              <w:t>Bước 4</w:t>
            </w:r>
          </w:p>
        </w:tc>
        <w:tc>
          <w:tcPr>
            <w:tcW w:w="2546" w:type="dxa"/>
            <w:vAlign w:val="center"/>
          </w:tcPr>
          <w:p>
            <w:pPr>
              <w:spacing w:before="120" w:after="120" w:line="240" w:lineRule="auto"/>
              <w:rPr>
                <w:rFonts w:eastAsia="Calibri"/>
                <w:b/>
                <w:szCs w:val="28"/>
                <w:lang w:val="en-US"/>
              </w:rPr>
            </w:pPr>
            <w:r>
              <w:rPr>
                <w:rFonts w:eastAsia="Calibri"/>
                <w:b/>
                <w:szCs w:val="28"/>
                <w:lang w:val="en-US"/>
              </w:rPr>
              <w:t>Trả kết quả giải quyết thủ tục hành chính</w:t>
            </w:r>
          </w:p>
        </w:tc>
        <w:tc>
          <w:tcPr>
            <w:tcW w:w="7691" w:type="dxa"/>
          </w:tcPr>
          <w:p>
            <w:pPr>
              <w:spacing w:before="120" w:after="120" w:line="240" w:lineRule="auto"/>
              <w:ind w:firstLine="353"/>
              <w:rPr>
                <w:rFonts w:eastAsia="Calibri"/>
                <w:bCs/>
                <w:szCs w:val="28"/>
                <w:lang w:val="en-US"/>
              </w:rPr>
            </w:pPr>
            <w:r>
              <w:rPr>
                <w:rFonts w:eastAsia="Calibri"/>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line="240" w:lineRule="auto"/>
              <w:ind w:firstLine="35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5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3"/>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eastAsia="Calibri"/>
                <w:szCs w:val="28"/>
                <w:lang w:val="nl-NL"/>
              </w:rPr>
            </w:pPr>
            <w:r>
              <w:rPr>
                <w:rFonts w:eastAsia="Calibri"/>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pPr>
              <w:spacing w:before="120" w:after="120" w:line="240" w:lineRule="auto"/>
              <w:ind w:firstLine="353"/>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 xml:space="preserve">0,5 ngày làm việc </w:t>
            </w:r>
          </w:p>
          <w:p>
            <w:pPr>
              <w:spacing w:before="120" w:after="120" w:line="240" w:lineRule="auto"/>
              <w:ind w:firstLine="460"/>
              <w:rPr>
                <w:rFonts w:eastAsia="Calibri"/>
                <w:szCs w:val="28"/>
                <w:lang w:val="en-US"/>
              </w:rPr>
            </w:pPr>
          </w:p>
        </w:tc>
      </w:tr>
    </w:tbl>
    <w:p>
      <w:pPr>
        <w:pStyle w:val="4"/>
        <w:numPr>
          <w:ilvl w:val="0"/>
          <w:numId w:val="0"/>
        </w:numPr>
        <w:tabs>
          <w:tab w:val="left" w:pos="993"/>
        </w:tabs>
        <w:spacing w:before="120" w:after="120" w:line="240" w:lineRule="auto"/>
        <w:ind w:left="567" w:leftChars="0"/>
        <w:rPr>
          <w:rFonts w:eastAsia="Calibri"/>
          <w:b/>
          <w:bCs/>
          <w:szCs w:val="28"/>
          <w:shd w:val="clear" w:color="auto" w:fill="FFFFFF"/>
          <w:lang w:val="en-US"/>
        </w:rPr>
      </w:pPr>
      <w:r>
        <w:rPr>
          <w:rFonts w:hint="default" w:eastAsia="Calibri"/>
          <w:b/>
          <w:bCs/>
          <w:szCs w:val="28"/>
          <w:shd w:val="clear" w:color="auto" w:fill="FFFFFF"/>
          <w:lang w:val="en-US"/>
        </w:rPr>
        <w:t xml:space="preserve">5.2  </w:t>
      </w:r>
      <w:r>
        <w:rPr>
          <w:rFonts w:eastAsia="Calibri"/>
          <w:b/>
          <w:bCs/>
          <w:szCs w:val="28"/>
          <w:shd w:val="clear" w:color="auto" w:fill="FFFFFF"/>
          <w:lang w:val="en-US"/>
        </w:rPr>
        <w:t>Thành phần, số lượng hồ sơ</w:t>
      </w:r>
    </w:p>
    <w:p>
      <w:pPr>
        <w:tabs>
          <w:tab w:val="left" w:pos="993"/>
        </w:tabs>
        <w:spacing w:before="120" w:after="12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Đơn đề nghị nhận chăm sóc, nuôi dưỡng.</w:t>
      </w:r>
    </w:p>
    <w:p>
      <w:pPr>
        <w:tabs>
          <w:tab w:val="left" w:pos="993"/>
        </w:tabs>
        <w:spacing w:before="120" w:after="120" w:line="240" w:lineRule="auto"/>
        <w:ind w:firstLine="567"/>
        <w:rPr>
          <w:rFonts w:eastAsia="Calibri"/>
          <w:b/>
          <w:bCs/>
          <w:szCs w:val="28"/>
          <w:lang w:val="en-US"/>
        </w:rPr>
      </w:pPr>
      <w:r>
        <w:rPr>
          <w:rFonts w:eastAsia="Calibri"/>
          <w:bCs/>
          <w:szCs w:val="28"/>
          <w:shd w:val="clear" w:color="auto" w:fill="FFFFFF"/>
          <w:lang w:val="en-US"/>
        </w:rPr>
        <w:t>- Biên bản về vụ việc bạo hành, xâm hại đối tượng và văn bản xác nhận tình trạng sức khỏe đối tượng của cơ sở khám bệnh, chữa bệnh (nếu có).</w:t>
      </w:r>
    </w:p>
    <w:p>
      <w:pPr>
        <w:tabs>
          <w:tab w:val="left" w:pos="993"/>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4"/>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hoặc người giám hộ của đối tượng.</w:t>
      </w:r>
    </w:p>
    <w:p>
      <w:pPr>
        <w:pStyle w:val="4"/>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pPr>
        <w:pStyle w:val="4"/>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r>
        <w:rPr>
          <w:rFonts w:eastAsia="Calibri"/>
          <w:bCs/>
          <w:szCs w:val="28"/>
          <w:lang w:val="hr-HR"/>
        </w:rPr>
        <w:t xml:space="preserve">Quyết định của Chủ tịch ủy ban nhân dân cấp huyện.  </w:t>
      </w:r>
    </w:p>
    <w:p>
      <w:pPr>
        <w:pStyle w:val="4"/>
        <w:numPr>
          <w:ilvl w:val="1"/>
          <w:numId w:val="1"/>
        </w:numPr>
        <w:tabs>
          <w:tab w:val="left" w:pos="993"/>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4"/>
        <w:numPr>
          <w:ilvl w:val="1"/>
          <w:numId w:val="1"/>
        </w:numPr>
        <w:tabs>
          <w:tab w:val="left" w:pos="993"/>
        </w:tabs>
        <w:spacing w:before="120" w:after="12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pPr>
        <w:pStyle w:val="4"/>
        <w:numPr>
          <w:ilvl w:val="1"/>
          <w:numId w:val="1"/>
        </w:numPr>
        <w:tabs>
          <w:tab w:val="left" w:pos="993"/>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2 Điều 18</w:t>
      </w:r>
      <w:r>
        <w:rPr>
          <w:rFonts w:eastAsia="Times New Roman"/>
          <w:b/>
          <w:bCs/>
          <w:szCs w:val="28"/>
          <w:lang w:val="hr-HR"/>
        </w:rPr>
        <w:t xml:space="preserve"> </w:t>
      </w:r>
      <w:r>
        <w:rPr>
          <w:rFonts w:eastAsia="Times New Roman"/>
          <w:szCs w:val="28"/>
          <w:lang w:val="nl-NL"/>
        </w:rPr>
        <w:t>Nghị định số 20/2021/NĐ-CP</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xml:space="preserve">Các đối tượng cần bảo vệ khẩn cấp gồm:  </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Trẻ em, người lang thang xin ăn trong thời gian chờ đưa về nơi cư trú hoặc đưa vào cơ sở trợ giúp xã hội, nhà xã hội;</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Đối tượng cần bảo vệ khẩn cấp khác theo quyết định của Chủ tịch Ủy ban nhân dân cấp tỉnh.</w:t>
      </w:r>
    </w:p>
    <w:p>
      <w:pPr>
        <w:pStyle w:val="4"/>
        <w:numPr>
          <w:ilvl w:val="1"/>
          <w:numId w:val="1"/>
        </w:numPr>
        <w:tabs>
          <w:tab w:val="left" w:pos="993"/>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993"/>
        </w:tabs>
        <w:spacing w:before="120" w:after="120" w:line="240" w:lineRule="auto"/>
        <w:ind w:firstLine="567"/>
        <w:textAlignment w:val="baseline"/>
        <w:rPr>
          <w:rFonts w:eastAsia="Calibri"/>
          <w:szCs w:val="28"/>
          <w:lang w:val="nl-NL" w:eastAsia="vi-VN"/>
        </w:rPr>
      </w:pPr>
      <w:r>
        <w:rPr>
          <w:rFonts w:eastAsia="Calibri"/>
          <w:szCs w:val="28"/>
          <w:lang w:val="hr-HR"/>
        </w:rPr>
        <w:t>Khoản 2 Điều 21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4"/>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Calibri"/>
                <w:szCs w:val="28"/>
                <w:lang w:val="en-US" w:eastAsia="vi-VN"/>
              </w:rPr>
            </w:pPr>
            <w:r>
              <w:rPr>
                <w:rFonts w:eastAsia="Calibri"/>
                <w:szCs w:val="28"/>
                <w:lang w:val="en-US" w:eastAsia="vi-VN"/>
              </w:rPr>
              <w:t>- Như mục 5.2;</w:t>
            </w:r>
          </w:p>
          <w:p>
            <w:pPr>
              <w:spacing w:before="120" w:after="120"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3118" w:type="dxa"/>
            <w:vMerge w:val="restart"/>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xã</w:t>
            </w:r>
          </w:p>
        </w:tc>
        <w:tc>
          <w:tcPr>
            <w:tcW w:w="3118"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left"/>
        <w:rPr>
          <w:rFonts w:eastAsia="Calibri"/>
          <w:szCs w:val="28"/>
          <w:lang w:eastAsia="vi-VN"/>
        </w:r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A6486"/>
    <w:rsid w:val="059A6486"/>
    <w:rsid w:val="2988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table" w:customStyle="1" w:styleId="5">
    <w:name w:val="Table Grid2"/>
    <w:basedOn w:val="3"/>
    <w:qFormat/>
    <w:uiPriority w:val="99"/>
    <w:rPr>
      <w:rFonts w:eastAsia="Calibri"/>
      <w:sz w:val="26"/>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2024-03-09T03:17:00Z</dcterms:created>
  <dc:creator>Binh Le</dc:creator>
  <cp:lastModifiedBy>Binh Le</cp:lastModifiedBy>
  <dcterms:modified xsi:type="dcterms:W3CDTF">2024-05-04T10:10:06Z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D7DAC19B02A24277B8C2F476C5C84659_11</vt:lpwstr>
  </property>
</Properties>
</file>