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spacing w:before="35"/>
        <w:ind w:firstLine="709"/>
        <w:jc w:val="both"/>
        <w:rPr>
          <w:lang w:val="nl-NL"/>
        </w:rPr>
      </w:pPr>
      <w:r>
        <w:rPr>
          <w:b/>
          <w:sz w:val="28"/>
          <w:szCs w:val="28"/>
        </w:rPr>
        <w:t>IV. LĨNH VỰC CHỨNG THỰC</w:t>
      </w:r>
    </w:p>
    <w:p>
      <w:pPr>
        <w:ind w:firstLine="709"/>
        <w:rPr>
          <w:b/>
          <w:bCs/>
          <w:sz w:val="28"/>
          <w:szCs w:val="28"/>
          <w:lang w:val="hr-HR"/>
        </w:rPr>
      </w:pPr>
      <w:r>
        <w:rPr>
          <w:b/>
          <w:bCs/>
          <w:sz w:val="28"/>
          <w:szCs w:val="28"/>
        </w:rPr>
        <w:t>2. Thủ tục C</w:t>
      </w:r>
      <w:r>
        <w:rPr>
          <w:b/>
          <w:sz w:val="28"/>
          <w:szCs w:val="28"/>
        </w:rPr>
        <w:t>hứng thực bản sao từ bản chính giấy tờ, văn bản do cơ quan tổ chức có thẩm quyền của Việt Nam cấp hoặc chứng nhận</w:t>
      </w:r>
    </w:p>
    <w:p>
      <w:pPr>
        <w:spacing w:before="120" w:after="120"/>
        <w:ind w:firstLine="720"/>
        <w:jc w:val="both"/>
        <w:rPr>
          <w:sz w:val="28"/>
          <w:szCs w:val="28"/>
          <w:lang w:val="es-AR"/>
        </w:rPr>
      </w:pPr>
      <w:r>
        <w:rPr>
          <w:b/>
          <w:bCs/>
          <w:sz w:val="28"/>
          <w:szCs w:val="28"/>
          <w:lang w:val="hr-HR"/>
        </w:rPr>
        <w:t xml:space="preserve">2.1.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w:t>
      </w:r>
      <w:bookmarkStart w:id="0" w:name="_GoBack"/>
      <w:bookmarkEnd w:id="0"/>
      <w:r>
        <w:rPr>
          <w:b/>
          <w:bCs/>
          <w:sz w:val="28"/>
          <w:szCs w:val="28"/>
          <w:lang w:val="vi-VN"/>
        </w:rPr>
        <w:t>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3471"/>
        <w:gridCol w:w="6893"/>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68"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347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6893"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642"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1</w:t>
            </w:r>
          </w:p>
        </w:tc>
        <w:tc>
          <w:tcPr>
            <w:tcW w:w="3471"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b/>
                <w:sz w:val="24"/>
                <w:szCs w:val="24"/>
              </w:rPr>
              <w:t>Nộp hồ sơ thủ tục hành chính:</w:t>
            </w:r>
          </w:p>
        </w:tc>
        <w:tc>
          <w:tcPr>
            <w:tcW w:w="6893"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pacing w:val="-6"/>
                <w:sz w:val="24"/>
                <w:szCs w:val="24"/>
                <w:lang w:val="vi-VN"/>
              </w:rPr>
            </w:pPr>
            <w:r>
              <w:rPr>
                <w:rFonts w:ascii="Times New Roman" w:hAnsi="Times New Roman"/>
                <w:spacing w:val="-6"/>
                <w:sz w:val="24"/>
                <w:szCs w:val="24"/>
              </w:rPr>
              <w:t xml:space="preserve">Nộp </w:t>
            </w:r>
            <w:r>
              <w:rPr>
                <w:rFonts w:ascii="Times New Roman" w:hAnsi="Times New Roman"/>
                <w:spacing w:val="-6"/>
                <w:sz w:val="24"/>
                <w:szCs w:val="24"/>
                <w:lang w:val="vi-VN"/>
              </w:rPr>
              <w:t xml:space="preserve">trực tiếp qua </w:t>
            </w:r>
            <w:r>
              <w:rPr>
                <w:rFonts w:ascii="Times New Roman" w:hAnsi="Times New Roman"/>
                <w:spacing w:val="-6"/>
                <w:sz w:val="24"/>
                <w:szCs w:val="24"/>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pacing w:val="-6"/>
                <w:sz w:val="24"/>
                <w:szCs w:val="24"/>
                <w:lang w:val="vi-VN"/>
              </w:rPr>
            </w:pPr>
          </w:p>
        </w:tc>
        <w:tc>
          <w:tcPr>
            <w:tcW w:w="2642"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4"/>
                <w:szCs w:val="24"/>
              </w:rPr>
            </w:pPr>
            <w:r>
              <w:rPr>
                <w:rFonts w:ascii="Times New Roman" w:hAnsi="Times New Roman" w:eastAsia="Calibri"/>
                <w:sz w:val="24"/>
                <w:szCs w:val="24"/>
              </w:rPr>
              <w:t xml:space="preserve">- </w:t>
            </w:r>
            <w:r>
              <w:rPr>
                <w:rFonts w:ascii="Times New Roman" w:hAnsi="Times New Roman" w:eastAsia="Calibri"/>
                <w:sz w:val="24"/>
                <w:szCs w:val="24"/>
                <w:lang w:val="vi-VN"/>
              </w:rPr>
              <w:t>Sáng: từ 07 giờ đến 11 giờ 30 phút;</w:t>
            </w:r>
          </w:p>
          <w:p>
            <w:pPr>
              <w:pStyle w:val="6"/>
              <w:spacing w:before="0" w:beforeAutospacing="0" w:after="0" w:afterAutospacing="0"/>
              <w:jc w:val="both"/>
              <w:rPr>
                <w:rFonts w:ascii="Times New Roman" w:hAnsi="Times New Roman" w:eastAsia="Calibri"/>
                <w:bCs/>
                <w:sz w:val="24"/>
                <w:szCs w:val="24"/>
              </w:rPr>
            </w:pPr>
            <w:r>
              <w:rPr>
                <w:rFonts w:ascii="Times New Roman" w:hAnsi="Times New Roman" w:eastAsia="Calibri"/>
                <w:spacing w:val="-11"/>
                <w:sz w:val="24"/>
                <w:szCs w:val="24"/>
              </w:rPr>
              <w:t>- C</w:t>
            </w:r>
            <w:r>
              <w:rPr>
                <w:rFonts w:ascii="Times New Roman" w:hAnsi="Times New Roman" w:eastAsia="Calibri"/>
                <w:spacing w:val="-11"/>
                <w:sz w:val="24"/>
                <w:szCs w:val="24"/>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2</w:t>
            </w:r>
          </w:p>
        </w:tc>
        <w:tc>
          <w:tcPr>
            <w:tcW w:w="3471" w:type="dxa"/>
            <w:vAlign w:val="center"/>
          </w:tcPr>
          <w:p>
            <w:pPr>
              <w:jc w:val="both"/>
              <w:rPr>
                <w:sz w:val="24"/>
                <w:szCs w:val="24"/>
              </w:rPr>
            </w:pPr>
            <w:r>
              <w:rPr>
                <w:b/>
                <w:sz w:val="24"/>
                <w:szCs w:val="24"/>
              </w:rPr>
              <w:t>Tiếp nhận và chuyển hồ sơ thủ tục hành chính</w:t>
            </w:r>
          </w:p>
        </w:tc>
        <w:tc>
          <w:tcPr>
            <w:tcW w:w="6893" w:type="dxa"/>
            <w:tcBorders>
              <w:bottom w:val="single" w:color="auto" w:sz="4" w:space="0"/>
            </w:tcBorders>
          </w:tcPr>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 xml:space="preserve">Công chức tiếp nhận hồ sơ tại Bộ phận </w:t>
            </w:r>
            <w:r>
              <w:rPr>
                <w:rFonts w:ascii="Times New Roman" w:hAnsi="Times New Roman"/>
                <w:sz w:val="24"/>
                <w:szCs w:val="24"/>
                <w:lang w:val="vi-VN"/>
              </w:rPr>
              <w:t>tiếp nhận và trả kết quả</w:t>
            </w:r>
            <w:r>
              <w:rPr>
                <w:rFonts w:ascii="Times New Roman" w:hAnsi="Times New Roman"/>
                <w:sz w:val="24"/>
                <w:szCs w:val="24"/>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b) Trường hợp từ chối nhận hồ sơ, công chức tiếp nhận hồ sơ phải nêu rõ lý do theo mẫu Phiếu từ chối giải quyết hồ sơ thủ tục hành chính;</w:t>
            </w:r>
          </w:p>
          <w:p>
            <w:pPr>
              <w:jc w:val="both"/>
              <w:rPr>
                <w:sz w:val="24"/>
                <w:szCs w:val="24"/>
              </w:rPr>
            </w:pPr>
            <w:r>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642" w:type="dxa"/>
            <w:tcBorders>
              <w:bottom w:val="single" w:color="auto" w:sz="4" w:space="0"/>
            </w:tcBorders>
            <w:vAlign w:val="center"/>
          </w:tcPr>
          <w:p>
            <w:pPr>
              <w:pStyle w:val="6"/>
              <w:spacing w:before="0" w:beforeAutospacing="0" w:after="0" w:afterAutospacing="0"/>
              <w:jc w:val="both"/>
              <w:rPr>
                <w:rFonts w:ascii="Times New Roman" w:hAnsi="Times New Roman"/>
                <w:b/>
                <w:sz w:val="24"/>
                <w:szCs w:val="24"/>
              </w:rPr>
            </w:pPr>
            <w:r>
              <w:rPr>
                <w:rFonts w:ascii="Times New Roman" w:hAnsi="Times New Roman"/>
                <w:sz w:val="24"/>
                <w:szCs w:val="24"/>
              </w:rPr>
              <w:t>C</w:t>
            </w:r>
            <w:r>
              <w:rPr>
                <w:rStyle w:val="8"/>
                <w:rFonts w:ascii="Times New Roman" w:hAnsi="Times New Roman"/>
                <w:color w:val="auto"/>
                <w:sz w:val="24"/>
                <w:szCs w:val="24"/>
              </w:rPr>
              <w:t>huyển ngay hồ sơ tiếp nhận trực tiếp trong ngày làm việc (k</w:t>
            </w:r>
            <w:r>
              <w:rPr>
                <w:rFonts w:ascii="Times New Roman" w:hAnsi="Times New Roman"/>
                <w:sz w:val="24"/>
                <w:szCs w:val="24"/>
              </w:rPr>
              <w:t>hông để quá 01 giờ làm việc)</w:t>
            </w:r>
            <w:r>
              <w:rPr>
                <w:rStyle w:val="8"/>
                <w:rFonts w:ascii="Times New Roman" w:hAnsi="Times New Roman"/>
                <w:color w:val="auto"/>
                <w:sz w:val="24"/>
                <w:szCs w:val="24"/>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Merge w:val="restart"/>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3</w:t>
            </w:r>
          </w:p>
        </w:tc>
        <w:tc>
          <w:tcPr>
            <w:tcW w:w="3471" w:type="dxa"/>
            <w:vMerge w:val="restart"/>
            <w:vAlign w:val="center"/>
          </w:tcPr>
          <w:p>
            <w:pPr>
              <w:pStyle w:val="6"/>
              <w:spacing w:before="0" w:beforeAutospacing="0" w:after="0" w:afterAutospacing="0"/>
              <w:jc w:val="center"/>
              <w:rPr>
                <w:rFonts w:ascii="Times New Roman" w:hAnsi="Times New Roman"/>
                <w:b/>
                <w:sz w:val="24"/>
                <w:szCs w:val="24"/>
              </w:rPr>
            </w:pPr>
            <w:r>
              <w:rPr>
                <w:rStyle w:val="9"/>
                <w:rFonts w:ascii="Times New Roman" w:hAnsi="Times New Roman" w:eastAsiaTheme="majorEastAsia"/>
                <w:color w:val="auto"/>
                <w:sz w:val="24"/>
                <w:szCs w:val="24"/>
              </w:rPr>
              <w:t>Giải quyết thủ tục hành chính</w:t>
            </w:r>
          </w:p>
        </w:tc>
        <w:tc>
          <w:tcPr>
            <w:tcW w:w="6893" w:type="dxa"/>
            <w:tcBorders>
              <w:bottom w:val="nil"/>
            </w:tcBorders>
          </w:tcPr>
          <w:p>
            <w:pPr>
              <w:jc w:val="both"/>
              <w:rPr>
                <w:sz w:val="24"/>
                <w:szCs w:val="24"/>
              </w:rPr>
            </w:pPr>
            <w:r>
              <w:rPr>
                <w:rStyle w:val="8"/>
                <w:rFonts w:ascii="Times New Roman" w:hAnsi="Times New Roman"/>
                <w:color w:val="auto"/>
                <w:sz w:val="24"/>
                <w:szCs w:val="24"/>
              </w:rPr>
              <w:t xml:space="preserve">Sau khi nhận hồ sơ thủ tục hành chính từ </w:t>
            </w:r>
            <w:r>
              <w:rPr>
                <w:sz w:val="24"/>
                <w:szCs w:val="24"/>
              </w:rPr>
              <w:t xml:space="preserve">Bộ phận </w:t>
            </w:r>
            <w:r>
              <w:rPr>
                <w:sz w:val="24"/>
                <w:szCs w:val="24"/>
                <w:lang w:val="vi-VN"/>
              </w:rPr>
              <w:t>tiếp nhận và trả kết quả</w:t>
            </w:r>
            <w:r>
              <w:rPr>
                <w:sz w:val="24"/>
                <w:szCs w:val="24"/>
              </w:rPr>
              <w:t xml:space="preserve"> </w:t>
            </w:r>
            <w:r>
              <w:rPr>
                <w:rStyle w:val="8"/>
                <w:rFonts w:ascii="Times New Roman" w:hAnsi="Times New Roman"/>
                <w:color w:val="auto"/>
                <w:sz w:val="24"/>
                <w:szCs w:val="24"/>
              </w:rPr>
              <w:t>công chức tư pháp - hộ tịch xem xét, thẩm định hồ sơ, trình phê duyệt kết quả giải quyết thủ tục hành chính:</w:t>
            </w:r>
          </w:p>
        </w:tc>
        <w:tc>
          <w:tcPr>
            <w:tcW w:w="2642" w:type="dxa"/>
            <w:tcBorders>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Trong ngày</w:t>
            </w:r>
            <w:r>
              <w:rPr>
                <w:rFonts w:ascii="Times New Roman" w:hAnsi="Times New Roman"/>
                <w:sz w:val="24"/>
                <w:szCs w:val="24"/>
              </w:rPr>
              <w:t xml:space="preserve"> làm việc trong trường hợp </w:t>
            </w:r>
            <w:r>
              <w:rPr>
                <w:rStyle w:val="8"/>
                <w:rFonts w:ascii="Times New Roman" w:hAnsi="Times New Roman"/>
                <w:color w:val="auto"/>
                <w:sz w:val="24"/>
                <w:szCs w:val="24"/>
              </w:rPr>
              <w:t>chứng thực bản sao từ 01 bản chính, nội dung giấy tờ, văn bản dễ kiểm tra</w:t>
            </w:r>
            <w:r>
              <w:rPr>
                <w:rFonts w:ascii="Times New Roman" w:hAnsi="Times New Roman"/>
                <w:sz w:val="24"/>
                <w:szCs w:val="24"/>
              </w:rPr>
              <w:t xml:space="preserve">, </w:t>
            </w:r>
            <w:r>
              <w:rPr>
                <w:rFonts w:ascii="Times New Roman" w:hAnsi="Times New Roman"/>
                <w:b/>
                <w:sz w:val="24"/>
                <w:szCs w:val="24"/>
              </w:rPr>
              <w:t xml:space="preserve">02 ngày </w:t>
            </w:r>
            <w:r>
              <w:rPr>
                <w:rFonts w:ascii="Times New Roman" w:hAnsi="Times New Roman"/>
                <w:sz w:val="24"/>
                <w:szCs w:val="24"/>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Merge w:val="continue"/>
            <w:vAlign w:val="center"/>
          </w:tcPr>
          <w:p>
            <w:pPr>
              <w:pStyle w:val="6"/>
              <w:spacing w:before="0" w:beforeAutospacing="0" w:after="0" w:afterAutospacing="0"/>
              <w:jc w:val="center"/>
              <w:rPr>
                <w:rFonts w:ascii="Times New Roman" w:hAnsi="Times New Roman"/>
                <w:b/>
                <w:sz w:val="24"/>
                <w:szCs w:val="24"/>
              </w:rPr>
            </w:pPr>
          </w:p>
        </w:tc>
        <w:tc>
          <w:tcPr>
            <w:tcW w:w="3471" w:type="dxa"/>
            <w:vMerge w:val="continue"/>
            <w:vAlign w:val="center"/>
          </w:tcPr>
          <w:p>
            <w:pPr>
              <w:pStyle w:val="6"/>
              <w:spacing w:before="0" w:beforeAutospacing="0" w:after="0" w:afterAutospacing="0"/>
              <w:jc w:val="center"/>
              <w:rPr>
                <w:rStyle w:val="9"/>
                <w:rFonts w:ascii="Times New Roman" w:hAnsi="Times New Roman" w:eastAsiaTheme="majorEastAsia"/>
                <w:color w:val="auto"/>
                <w:sz w:val="24"/>
                <w:szCs w:val="24"/>
              </w:rPr>
            </w:pPr>
          </w:p>
        </w:tc>
        <w:tc>
          <w:tcPr>
            <w:tcW w:w="6893" w:type="dxa"/>
            <w:tcBorders>
              <w:top w:val="nil"/>
              <w:bottom w:val="nil"/>
            </w:tcBorders>
          </w:tcPr>
          <w:p>
            <w:pPr>
              <w:jc w:val="both"/>
              <w:rPr>
                <w:rStyle w:val="8"/>
                <w:rFonts w:ascii="Times New Roman" w:hAnsi="Times New Roman"/>
                <w:color w:val="auto"/>
                <w:sz w:val="24"/>
                <w:szCs w:val="24"/>
              </w:rPr>
            </w:pPr>
            <w:r>
              <w:rPr>
                <w:rStyle w:val="8"/>
                <w:rFonts w:ascii="Times New Roman" w:hAnsi="Times New Roman"/>
                <w:color w:val="auto"/>
                <w:sz w:val="24"/>
                <w:szCs w:val="24"/>
              </w:rPr>
              <w:t>a) Chứng thực bản sao từ 01 bản chính, nội dung giấy tờ, văn bản dễ kiểm tra</w:t>
            </w:r>
          </w:p>
        </w:tc>
        <w:tc>
          <w:tcPr>
            <w:tcW w:w="2642" w:type="dxa"/>
            <w:tcBorders>
              <w:top w:val="nil"/>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Trong ngày làm việc</w:t>
            </w:r>
            <w:r>
              <w:rPr>
                <w:rFonts w:ascii="Times New Roman" w:hAnsi="Times New Roman"/>
                <w:sz w:val="24"/>
                <w:szCs w:val="24"/>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Merge w:val="continue"/>
          </w:tcPr>
          <w:p>
            <w:pPr>
              <w:pStyle w:val="6"/>
              <w:spacing w:before="0" w:beforeAutospacing="0" w:after="0" w:afterAutospacing="0"/>
              <w:jc w:val="both"/>
              <w:rPr>
                <w:rFonts w:ascii="Times New Roman" w:hAnsi="Times New Roman"/>
                <w:b/>
                <w:sz w:val="24"/>
                <w:szCs w:val="24"/>
              </w:rPr>
            </w:pPr>
          </w:p>
        </w:tc>
        <w:tc>
          <w:tcPr>
            <w:tcW w:w="3471" w:type="dxa"/>
            <w:vMerge w:val="continue"/>
          </w:tcPr>
          <w:p>
            <w:pPr>
              <w:pStyle w:val="6"/>
              <w:spacing w:before="0" w:beforeAutospacing="0" w:after="0" w:afterAutospacing="0"/>
              <w:jc w:val="both"/>
              <w:rPr>
                <w:rFonts w:ascii="Times New Roman" w:hAnsi="Times New Roman"/>
                <w:b/>
                <w:sz w:val="24"/>
                <w:szCs w:val="24"/>
              </w:rPr>
            </w:pPr>
          </w:p>
        </w:tc>
        <w:tc>
          <w:tcPr>
            <w:tcW w:w="6893" w:type="dxa"/>
            <w:tcBorders>
              <w:top w:val="nil"/>
              <w:bottom w:val="nil"/>
            </w:tcBorders>
          </w:tcPr>
          <w:p>
            <w:pPr>
              <w:pStyle w:val="6"/>
              <w:shd w:val="clear" w:color="auto" w:fill="FFFFFF"/>
              <w:spacing w:before="0" w:beforeAutospacing="0" w:after="0" w:afterAutospacing="0"/>
              <w:jc w:val="both"/>
              <w:rPr>
                <w:rFonts w:ascii="Times New Roman" w:hAnsi="Times New Roman"/>
                <w:bCs/>
                <w:sz w:val="24"/>
                <w:szCs w:val="24"/>
              </w:rPr>
            </w:pPr>
            <w:r>
              <w:rPr>
                <w:rFonts w:ascii="Times New Roman" w:hAnsi="Times New Roman"/>
                <w:bCs/>
                <w:sz w:val="24"/>
                <w:szCs w:val="24"/>
              </w:rPr>
              <w:t>1. Tiếp nhận hồ sơ (Bộ phận TN&amp;TKQ)</w:t>
            </w:r>
          </w:p>
        </w:tc>
        <w:tc>
          <w:tcPr>
            <w:tcW w:w="2642" w:type="dxa"/>
            <w:tcBorders>
              <w:top w:val="nil"/>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Merge w:val="continue"/>
          </w:tcPr>
          <w:p>
            <w:pPr>
              <w:pStyle w:val="6"/>
              <w:spacing w:before="0" w:beforeAutospacing="0" w:after="0" w:afterAutospacing="0"/>
              <w:jc w:val="both"/>
              <w:rPr>
                <w:rFonts w:ascii="Times New Roman" w:hAnsi="Times New Roman"/>
                <w:b/>
                <w:sz w:val="24"/>
                <w:szCs w:val="24"/>
              </w:rPr>
            </w:pPr>
          </w:p>
        </w:tc>
        <w:tc>
          <w:tcPr>
            <w:tcW w:w="3471" w:type="dxa"/>
            <w:vMerge w:val="continue"/>
          </w:tcPr>
          <w:p>
            <w:pPr>
              <w:pStyle w:val="6"/>
              <w:spacing w:before="0" w:beforeAutospacing="0" w:after="0" w:afterAutospacing="0"/>
              <w:jc w:val="both"/>
              <w:rPr>
                <w:rFonts w:ascii="Times New Roman" w:hAnsi="Times New Roman"/>
                <w:b/>
                <w:sz w:val="24"/>
                <w:szCs w:val="24"/>
              </w:rPr>
            </w:pPr>
          </w:p>
        </w:tc>
        <w:tc>
          <w:tcPr>
            <w:tcW w:w="6893" w:type="dxa"/>
            <w:tcBorders>
              <w:top w:val="nil"/>
              <w:bottom w:val="nil"/>
            </w:tcBorders>
          </w:tcPr>
          <w:p>
            <w:pPr>
              <w:pStyle w:val="6"/>
              <w:shd w:val="clear" w:color="auto" w:fill="FFFFFF"/>
              <w:spacing w:before="0" w:beforeAutospacing="0" w:after="0" w:afterAutospacing="0"/>
              <w:jc w:val="both"/>
              <w:rPr>
                <w:rFonts w:ascii="Times New Roman" w:hAnsi="Times New Roman"/>
                <w:b/>
                <w:sz w:val="24"/>
                <w:szCs w:val="24"/>
              </w:rPr>
            </w:pPr>
            <w:r>
              <w:rPr>
                <w:rFonts w:ascii="Times New Roman" w:hAnsi="Times New Roman"/>
                <w:bCs/>
                <w:sz w:val="24"/>
                <w:szCs w:val="24"/>
              </w:rPr>
              <w:t>2. Giải quyết hồ sơ, t</w:t>
            </w:r>
            <w:r>
              <w:rPr>
                <w:rFonts w:ascii="Times New Roman" w:hAnsi="Times New Roman"/>
                <w:sz w:val="24"/>
                <w:szCs w:val="24"/>
              </w:rPr>
              <w:t>rong đó:</w:t>
            </w:r>
          </w:p>
        </w:tc>
        <w:tc>
          <w:tcPr>
            <w:tcW w:w="2642" w:type="dxa"/>
            <w:tcBorders>
              <w:top w:val="nil"/>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Merge w:val="continue"/>
            <w:tcBorders>
              <w:bottom w:val="nil"/>
            </w:tcBorders>
          </w:tcPr>
          <w:p>
            <w:pPr>
              <w:pStyle w:val="6"/>
              <w:spacing w:before="0" w:beforeAutospacing="0" w:after="0" w:afterAutospacing="0"/>
              <w:jc w:val="both"/>
              <w:rPr>
                <w:rFonts w:ascii="Times New Roman" w:hAnsi="Times New Roman"/>
                <w:b/>
                <w:sz w:val="24"/>
                <w:szCs w:val="24"/>
              </w:rPr>
            </w:pPr>
          </w:p>
        </w:tc>
        <w:tc>
          <w:tcPr>
            <w:tcW w:w="3471"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6893" w:type="dxa"/>
            <w:tcBorders>
              <w:top w:val="nil"/>
              <w:left w:val="single" w:color="auto" w:sz="4" w:space="0"/>
              <w:bottom w:val="nil"/>
              <w:right w:val="single" w:color="auto" w:sz="4" w:space="0"/>
            </w:tcBorders>
            <w:vAlign w:val="center"/>
          </w:tcPr>
          <w:p>
            <w:pPr>
              <w:jc w:val="both"/>
              <w:rPr>
                <w:i/>
                <w:sz w:val="24"/>
                <w:szCs w:val="24"/>
              </w:rPr>
            </w:pPr>
            <w:r>
              <w:rPr>
                <w:i/>
                <w:sz w:val="24"/>
                <w:szCs w:val="24"/>
              </w:rPr>
              <w:t>+ Công chức tư pháp – hộ tịch.</w:t>
            </w:r>
          </w:p>
        </w:tc>
        <w:tc>
          <w:tcPr>
            <w:tcW w:w="2642"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 xml:space="preserve">04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bottom w:val="nil"/>
            </w:tcBorders>
          </w:tcPr>
          <w:p>
            <w:pPr>
              <w:pStyle w:val="6"/>
              <w:spacing w:before="0" w:beforeAutospacing="0" w:after="0" w:afterAutospacing="0"/>
              <w:jc w:val="both"/>
              <w:rPr>
                <w:rFonts w:ascii="Times New Roman" w:hAnsi="Times New Roman"/>
                <w:b/>
                <w:sz w:val="24"/>
                <w:szCs w:val="24"/>
              </w:rPr>
            </w:pPr>
          </w:p>
        </w:tc>
        <w:tc>
          <w:tcPr>
            <w:tcW w:w="3471" w:type="dxa"/>
            <w:tcBorders>
              <w:top w:val="nil"/>
              <w:bottom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6893" w:type="dxa"/>
            <w:tcBorders>
              <w:top w:val="nil"/>
              <w:left w:val="single" w:color="auto" w:sz="4" w:space="0"/>
              <w:bottom w:val="nil"/>
              <w:right w:val="single" w:color="auto" w:sz="4" w:space="0"/>
            </w:tcBorders>
            <w:vAlign w:val="center"/>
          </w:tcPr>
          <w:p>
            <w:pPr>
              <w:jc w:val="both"/>
              <w:rPr>
                <w:i/>
                <w:sz w:val="24"/>
                <w:szCs w:val="24"/>
              </w:rPr>
            </w:pPr>
            <w:r>
              <w:rPr>
                <w:i/>
                <w:sz w:val="24"/>
                <w:szCs w:val="24"/>
              </w:rPr>
              <w:t xml:space="preserve">+ Lãnh đạo Ủy ban nhân dân cấp xã </w:t>
            </w:r>
          </w:p>
        </w:tc>
        <w:tc>
          <w:tcPr>
            <w:tcW w:w="2642"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tcBorders>
          </w:tcPr>
          <w:p>
            <w:pPr>
              <w:pStyle w:val="6"/>
              <w:spacing w:before="0" w:beforeAutospacing="0" w:after="0" w:afterAutospacing="0"/>
              <w:jc w:val="both"/>
              <w:rPr>
                <w:rFonts w:ascii="Times New Roman" w:hAnsi="Times New Roman"/>
                <w:b/>
                <w:sz w:val="24"/>
                <w:szCs w:val="24"/>
              </w:rPr>
            </w:pPr>
          </w:p>
        </w:tc>
        <w:tc>
          <w:tcPr>
            <w:tcW w:w="3471" w:type="dxa"/>
            <w:tcBorders>
              <w:top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6893" w:type="dxa"/>
            <w:tcBorders>
              <w:top w:val="nil"/>
              <w:left w:val="single" w:color="auto" w:sz="4" w:space="0"/>
              <w:bottom w:val="single" w:color="auto" w:sz="4" w:space="0"/>
              <w:right w:val="single" w:color="auto" w:sz="4" w:space="0"/>
            </w:tcBorders>
            <w:vAlign w:val="center"/>
          </w:tcPr>
          <w:p>
            <w:pPr>
              <w:jc w:val="both"/>
              <w:rPr>
                <w:i/>
                <w:sz w:val="24"/>
                <w:szCs w:val="24"/>
              </w:rPr>
            </w:pPr>
            <w:r>
              <w:rPr>
                <w:i/>
                <w:sz w:val="24"/>
                <w:szCs w:val="24"/>
              </w:rPr>
              <w:t>+ Văn thư</w:t>
            </w:r>
          </w:p>
        </w:tc>
        <w:tc>
          <w:tcPr>
            <w:tcW w:w="2642"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i/>
                <w:sz w:val="24"/>
                <w:szCs w:val="24"/>
              </w:rPr>
            </w:pPr>
            <w:r>
              <w:rPr>
                <w:rFonts w:ascii="Times New Roman" w:hAnsi="Times New Roman"/>
                <w:i/>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bottom w:val="nil"/>
            </w:tcBorders>
          </w:tcPr>
          <w:p>
            <w:pPr>
              <w:pStyle w:val="6"/>
              <w:spacing w:before="0" w:beforeAutospacing="0" w:after="0" w:afterAutospacing="0"/>
              <w:jc w:val="both"/>
              <w:rPr>
                <w:rFonts w:ascii="Times New Roman" w:hAnsi="Times New Roman"/>
                <w:b/>
                <w:sz w:val="28"/>
                <w:szCs w:val="28"/>
              </w:rPr>
            </w:pPr>
          </w:p>
        </w:tc>
        <w:tc>
          <w:tcPr>
            <w:tcW w:w="3471" w:type="dxa"/>
            <w:tcBorders>
              <w:bottom w:val="nil"/>
            </w:tcBorders>
          </w:tcPr>
          <w:p>
            <w:pPr>
              <w:pStyle w:val="6"/>
              <w:spacing w:before="0" w:beforeAutospacing="0" w:after="0" w:afterAutospacing="0"/>
              <w:jc w:val="both"/>
              <w:rPr>
                <w:rFonts w:ascii="Times New Roman" w:hAnsi="Times New Roman"/>
                <w:b/>
                <w:sz w:val="28"/>
                <w:szCs w:val="28"/>
              </w:rPr>
            </w:pPr>
          </w:p>
        </w:tc>
        <w:tc>
          <w:tcPr>
            <w:tcW w:w="6893" w:type="dxa"/>
            <w:tcBorders>
              <w:top w:val="single" w:color="auto" w:sz="4" w:space="0"/>
              <w:bottom w:val="nil"/>
            </w:tcBorders>
            <w:vAlign w:val="center"/>
          </w:tcPr>
          <w:p>
            <w:pPr>
              <w:jc w:val="both"/>
              <w:rPr>
                <w:b/>
                <w:sz w:val="28"/>
                <w:szCs w:val="28"/>
              </w:rPr>
            </w:pPr>
            <w:r>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2642" w:type="dxa"/>
            <w:tcBorders>
              <w:top w:val="single" w:color="auto" w:sz="4" w:space="0"/>
              <w:bottom w:val="nil"/>
            </w:tcBorders>
            <w:vAlign w:val="center"/>
          </w:tcPr>
          <w:p>
            <w:pPr>
              <w:jc w:val="center"/>
              <w:rPr>
                <w:b/>
                <w:sz w:val="28"/>
                <w:szCs w:val="28"/>
              </w:rPr>
            </w:pPr>
            <w:r>
              <w:rPr>
                <w:b/>
                <w:sz w:val="28"/>
                <w:szCs w:val="28"/>
              </w:rPr>
              <w:t>02 ngày</w:t>
            </w:r>
            <w:r>
              <w:rPr>
                <w:sz w:val="28"/>
                <w:szCs w:val="28"/>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bottom w:val="nil"/>
            </w:tcBorders>
          </w:tcPr>
          <w:p>
            <w:pPr>
              <w:pStyle w:val="6"/>
              <w:spacing w:before="0" w:beforeAutospacing="0" w:after="0" w:afterAutospacing="0"/>
              <w:jc w:val="both"/>
              <w:rPr>
                <w:rFonts w:ascii="Times New Roman" w:hAnsi="Times New Roman"/>
                <w:b/>
                <w:sz w:val="28"/>
                <w:szCs w:val="28"/>
              </w:rPr>
            </w:pPr>
          </w:p>
        </w:tc>
        <w:tc>
          <w:tcPr>
            <w:tcW w:w="3471" w:type="dxa"/>
            <w:tcBorders>
              <w:top w:val="nil"/>
              <w:bottom w:val="nil"/>
            </w:tcBorders>
          </w:tcPr>
          <w:p>
            <w:pPr>
              <w:pStyle w:val="6"/>
              <w:spacing w:before="0" w:beforeAutospacing="0" w:after="0" w:afterAutospacing="0"/>
              <w:jc w:val="both"/>
              <w:rPr>
                <w:rFonts w:ascii="Times New Roman" w:hAnsi="Times New Roman"/>
                <w:b/>
                <w:sz w:val="28"/>
                <w:szCs w:val="28"/>
              </w:rPr>
            </w:pPr>
          </w:p>
        </w:tc>
        <w:tc>
          <w:tcPr>
            <w:tcW w:w="6893" w:type="dxa"/>
            <w:tcBorders>
              <w:top w:val="nil"/>
              <w:bottom w:val="nil"/>
            </w:tcBorders>
            <w:vAlign w:val="center"/>
          </w:tcPr>
          <w:p>
            <w:pPr>
              <w:pStyle w:val="6"/>
              <w:shd w:val="clear" w:color="auto" w:fill="FFFFFF"/>
              <w:spacing w:before="0" w:beforeAutospacing="0" w:after="0" w:afterAutospacing="0"/>
              <w:rPr>
                <w:rFonts w:ascii="Times New Roman" w:hAnsi="Times New Roman"/>
                <w:bCs/>
                <w:sz w:val="28"/>
                <w:szCs w:val="28"/>
              </w:rPr>
            </w:pPr>
            <w:r>
              <w:rPr>
                <w:rFonts w:ascii="Times New Roman" w:hAnsi="Times New Roman"/>
                <w:bCs/>
                <w:sz w:val="28"/>
                <w:szCs w:val="28"/>
              </w:rPr>
              <w:t>1. Tiếp nhận hồ sơ (Bộ phận TN&amp;TKQ)</w:t>
            </w:r>
          </w:p>
        </w:tc>
        <w:tc>
          <w:tcPr>
            <w:tcW w:w="2642"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bottom w:val="nil"/>
            </w:tcBorders>
          </w:tcPr>
          <w:p>
            <w:pPr>
              <w:pStyle w:val="6"/>
              <w:spacing w:before="0" w:beforeAutospacing="0" w:after="0" w:afterAutospacing="0"/>
              <w:jc w:val="both"/>
              <w:rPr>
                <w:rFonts w:ascii="Times New Roman" w:hAnsi="Times New Roman"/>
                <w:b/>
                <w:sz w:val="28"/>
                <w:szCs w:val="28"/>
              </w:rPr>
            </w:pPr>
          </w:p>
        </w:tc>
        <w:tc>
          <w:tcPr>
            <w:tcW w:w="3471" w:type="dxa"/>
            <w:tcBorders>
              <w:top w:val="nil"/>
              <w:bottom w:val="nil"/>
            </w:tcBorders>
          </w:tcPr>
          <w:p>
            <w:pPr>
              <w:pStyle w:val="6"/>
              <w:spacing w:before="0" w:beforeAutospacing="0" w:after="0" w:afterAutospacing="0"/>
              <w:jc w:val="both"/>
              <w:rPr>
                <w:rFonts w:ascii="Times New Roman" w:hAnsi="Times New Roman"/>
                <w:b/>
                <w:sz w:val="28"/>
                <w:szCs w:val="28"/>
              </w:rPr>
            </w:pPr>
          </w:p>
        </w:tc>
        <w:tc>
          <w:tcPr>
            <w:tcW w:w="6893" w:type="dxa"/>
            <w:tcBorders>
              <w:top w:val="nil"/>
              <w:bottom w:val="nil"/>
            </w:tcBorders>
            <w:vAlign w:val="center"/>
          </w:tcPr>
          <w:p>
            <w:pPr>
              <w:pStyle w:val="6"/>
              <w:shd w:val="clear" w:color="auto" w:fill="FFFFFF"/>
              <w:spacing w:before="0" w:beforeAutospacing="0" w:after="0" w:afterAutospacing="0"/>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2642"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bottom w:val="nil"/>
            </w:tcBorders>
          </w:tcPr>
          <w:p>
            <w:pPr>
              <w:pStyle w:val="6"/>
              <w:spacing w:before="0" w:beforeAutospacing="0" w:after="0" w:afterAutospacing="0"/>
              <w:jc w:val="both"/>
              <w:rPr>
                <w:rFonts w:ascii="Times New Roman" w:hAnsi="Times New Roman"/>
                <w:b/>
                <w:sz w:val="28"/>
                <w:szCs w:val="28"/>
              </w:rPr>
            </w:pPr>
          </w:p>
        </w:tc>
        <w:tc>
          <w:tcPr>
            <w:tcW w:w="3471" w:type="dxa"/>
            <w:tcBorders>
              <w:top w:val="nil"/>
              <w:bottom w:val="nil"/>
              <w:right w:val="single" w:color="auto" w:sz="4" w:space="0"/>
            </w:tcBorders>
          </w:tcPr>
          <w:p>
            <w:pPr>
              <w:pStyle w:val="6"/>
              <w:spacing w:before="0" w:beforeAutospacing="0" w:after="0" w:afterAutospacing="0"/>
              <w:jc w:val="both"/>
              <w:rPr>
                <w:rFonts w:ascii="Times New Roman" w:hAnsi="Times New Roman"/>
                <w:b/>
                <w:sz w:val="28"/>
                <w:szCs w:val="28"/>
              </w:rPr>
            </w:pPr>
          </w:p>
        </w:tc>
        <w:tc>
          <w:tcPr>
            <w:tcW w:w="6893" w:type="dxa"/>
            <w:tcBorders>
              <w:top w:val="nil"/>
              <w:left w:val="single" w:color="auto" w:sz="4" w:space="0"/>
              <w:bottom w:val="nil"/>
              <w:right w:val="single" w:color="auto" w:sz="4" w:space="0"/>
            </w:tcBorders>
            <w:vAlign w:val="center"/>
          </w:tcPr>
          <w:p>
            <w:pPr>
              <w:rPr>
                <w:i/>
                <w:sz w:val="28"/>
                <w:szCs w:val="28"/>
              </w:rPr>
            </w:pPr>
            <w:r>
              <w:rPr>
                <w:i/>
                <w:sz w:val="28"/>
                <w:szCs w:val="28"/>
              </w:rPr>
              <w:t>+ Công chức tư pháp – hộ tịch.</w:t>
            </w:r>
          </w:p>
        </w:tc>
        <w:tc>
          <w:tcPr>
            <w:tcW w:w="2642"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bottom w:val="nil"/>
            </w:tcBorders>
          </w:tcPr>
          <w:p>
            <w:pPr>
              <w:pStyle w:val="6"/>
              <w:spacing w:before="0" w:beforeAutospacing="0" w:after="0" w:afterAutospacing="0"/>
              <w:jc w:val="both"/>
              <w:rPr>
                <w:rFonts w:ascii="Times New Roman" w:hAnsi="Times New Roman"/>
                <w:b/>
                <w:sz w:val="28"/>
                <w:szCs w:val="28"/>
              </w:rPr>
            </w:pPr>
          </w:p>
        </w:tc>
        <w:tc>
          <w:tcPr>
            <w:tcW w:w="3471" w:type="dxa"/>
            <w:tcBorders>
              <w:top w:val="nil"/>
              <w:bottom w:val="nil"/>
              <w:right w:val="single" w:color="auto" w:sz="4" w:space="0"/>
            </w:tcBorders>
          </w:tcPr>
          <w:p>
            <w:pPr>
              <w:pStyle w:val="6"/>
              <w:spacing w:before="0" w:beforeAutospacing="0" w:after="0" w:afterAutospacing="0"/>
              <w:jc w:val="both"/>
              <w:rPr>
                <w:rFonts w:ascii="Times New Roman" w:hAnsi="Times New Roman"/>
                <w:b/>
                <w:sz w:val="28"/>
                <w:szCs w:val="28"/>
              </w:rPr>
            </w:pPr>
          </w:p>
        </w:tc>
        <w:tc>
          <w:tcPr>
            <w:tcW w:w="6893"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 Ủy ban nhân dân cấp xã</w:t>
            </w:r>
            <w:r>
              <w:rPr>
                <w:i/>
                <w:sz w:val="28"/>
                <w:szCs w:val="20"/>
              </w:rPr>
              <w:t xml:space="preserve"> </w:t>
            </w:r>
          </w:p>
        </w:tc>
        <w:tc>
          <w:tcPr>
            <w:tcW w:w="2642"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tcBorders>
              <w:top w:val="nil"/>
            </w:tcBorders>
          </w:tcPr>
          <w:p>
            <w:pPr>
              <w:pStyle w:val="6"/>
              <w:spacing w:before="0" w:beforeAutospacing="0" w:after="0" w:afterAutospacing="0"/>
              <w:jc w:val="both"/>
              <w:rPr>
                <w:rFonts w:ascii="Times New Roman" w:hAnsi="Times New Roman"/>
                <w:b/>
                <w:sz w:val="28"/>
                <w:szCs w:val="28"/>
              </w:rPr>
            </w:pPr>
          </w:p>
        </w:tc>
        <w:tc>
          <w:tcPr>
            <w:tcW w:w="3471" w:type="dxa"/>
            <w:tcBorders>
              <w:top w:val="nil"/>
              <w:right w:val="single" w:color="auto" w:sz="4" w:space="0"/>
            </w:tcBorders>
          </w:tcPr>
          <w:p>
            <w:pPr>
              <w:pStyle w:val="6"/>
              <w:spacing w:before="0" w:beforeAutospacing="0" w:after="0" w:afterAutospacing="0"/>
              <w:jc w:val="both"/>
              <w:rPr>
                <w:rFonts w:ascii="Times New Roman" w:hAnsi="Times New Roman"/>
                <w:b/>
                <w:sz w:val="28"/>
                <w:szCs w:val="28"/>
              </w:rPr>
            </w:pPr>
          </w:p>
        </w:tc>
        <w:tc>
          <w:tcPr>
            <w:tcW w:w="6893"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2642"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i/>
                <w:sz w:val="28"/>
                <w:szCs w:val="28"/>
              </w:rPr>
            </w:pPr>
            <w:r>
              <w:rPr>
                <w:rFonts w:ascii="Times New Roman" w:hAnsi="Times New Roman"/>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8"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3471" w:type="dxa"/>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6893"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8"/>
                <w:rFonts w:ascii="Times New Roman" w:hAnsi="Times New Roman"/>
                <w:iCs/>
                <w:color w:val="auto"/>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2642"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2.2.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Bản chính giấy tờ, văn bản làm cơ sở để chứng thực bản sao và bản sao cần chứng thực.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Bản sao, chụp từ bản chính để thực hiện chứng thực phải có đầy đủ các trang đã ghi thông tin của bản chính.</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2.3. Đối tượng thực hiện thủ tục hành chính: </w:t>
      </w:r>
      <w:r>
        <w:rPr>
          <w:rFonts w:ascii="Times New Roman" w:hAnsi="Times New Roman"/>
          <w:sz w:val="28"/>
          <w:szCs w:val="28"/>
        </w:rPr>
        <w:t>Cá nhân, tổ chức</w:t>
      </w:r>
      <w:r>
        <w:rPr>
          <w:rFonts w:ascii="Times New Roman" w:hAnsi="Times New Roman"/>
          <w:b/>
          <w:bCs/>
          <w:sz w:val="28"/>
          <w:szCs w:val="28"/>
        </w:rPr>
        <w:t xml:space="preserve"> </w:t>
      </w:r>
    </w:p>
    <w:p>
      <w:pPr>
        <w:pStyle w:val="6"/>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2.4. Cơ quan giải quyết thủ tục hành chính: </w:t>
      </w:r>
      <w:r>
        <w:rPr>
          <w:rFonts w:ascii="Times New Roman" w:hAnsi="Times New Roman"/>
          <w:sz w:val="28"/>
          <w:szCs w:val="28"/>
        </w:rPr>
        <w:t>Ủy ban nhân dân cấp xã.</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2.5. Kết quả thực hiện thủ tục hành chính: </w:t>
      </w:r>
      <w:r>
        <w:rPr>
          <w:rFonts w:ascii="Times New Roman" w:hAnsi="Times New Roman"/>
          <w:sz w:val="28"/>
          <w:szCs w:val="28"/>
        </w:rPr>
        <w:t>Bản sao được chứng thực từ bản chính.</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2.6. Phí, lệ phí:</w:t>
      </w:r>
      <w:r>
        <w:rPr>
          <w:rFonts w:ascii="Times New Roman" w:hAnsi="Times New Roman"/>
          <w:sz w:val="28"/>
          <w:szCs w:val="28"/>
        </w:rPr>
        <w:t> </w:t>
      </w:r>
      <w:r>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2.7. Tên mẫu đơn, mẫu tờ khai: </w:t>
      </w:r>
      <w:r>
        <w:rPr>
          <w:rFonts w:ascii="Times New Roman" w:hAnsi="Times New Roman"/>
          <w:sz w:val="28"/>
          <w:szCs w:val="28"/>
        </w:rPr>
        <w:t>Không.</w:t>
      </w:r>
    </w:p>
    <w:p>
      <w:pPr>
        <w:spacing w:before="120" w:after="120"/>
        <w:ind w:firstLine="720"/>
        <w:jc w:val="both"/>
        <w:rPr>
          <w:b/>
          <w:bCs/>
          <w:sz w:val="28"/>
          <w:szCs w:val="28"/>
          <w:lang w:val="hr-HR"/>
        </w:rPr>
      </w:pPr>
      <w:r>
        <w:rPr>
          <w:b/>
          <w:bCs/>
          <w:sz w:val="28"/>
          <w:szCs w:val="28"/>
          <w:lang w:val="hr-HR"/>
        </w:rPr>
        <w:t>2.8. Yêu cầu, điều kiện thực hiện thủ tục hành chính</w:t>
      </w:r>
    </w:p>
    <w:p>
      <w:pPr>
        <w:spacing w:before="120" w:after="120"/>
        <w:ind w:firstLine="720"/>
        <w:jc w:val="both"/>
        <w:rPr>
          <w:b/>
          <w:bCs/>
          <w:sz w:val="28"/>
          <w:szCs w:val="28"/>
          <w:lang w:val="hr-HR"/>
        </w:rPr>
      </w:pPr>
      <w:r>
        <w:rPr>
          <w:bCs/>
          <w:sz w:val="28"/>
          <w:szCs w:val="28"/>
          <w:lang w:val="hr-HR"/>
        </w:rPr>
        <w:t xml:space="preserve">- </w:t>
      </w:r>
      <w:r>
        <w:rPr>
          <w:sz w:val="28"/>
          <w:szCs w:val="28"/>
        </w:rPr>
        <w:t>Bản chính giấy tờ, văn bản cần chứng thực.</w:t>
      </w:r>
    </w:p>
    <w:p>
      <w:pPr>
        <w:spacing w:before="120" w:after="120"/>
        <w:ind w:firstLine="720"/>
        <w:jc w:val="both"/>
        <w:rPr>
          <w:sz w:val="28"/>
          <w:szCs w:val="28"/>
        </w:rPr>
      </w:pPr>
      <w:r>
        <w:rPr>
          <w:bCs/>
          <w:sz w:val="28"/>
          <w:szCs w:val="28"/>
        </w:rPr>
        <w:t>- Bản chính giấy tờ, văn bản không được dùng làm cơ sở để chứng thực bản sao:</w:t>
      </w:r>
    </w:p>
    <w:p>
      <w:pPr>
        <w:spacing w:before="120" w:after="120"/>
        <w:ind w:firstLine="720"/>
        <w:jc w:val="both"/>
        <w:rPr>
          <w:sz w:val="28"/>
          <w:szCs w:val="28"/>
        </w:rPr>
      </w:pPr>
      <w:r>
        <w:rPr>
          <w:sz w:val="28"/>
          <w:szCs w:val="28"/>
        </w:rPr>
        <w:t>+ Bản chính bị tẩy xóa, sửa chữa, thêm, bớt nội dung không hợp lệ.</w:t>
      </w:r>
    </w:p>
    <w:p>
      <w:pPr>
        <w:spacing w:before="120" w:after="120"/>
        <w:ind w:firstLine="720"/>
        <w:jc w:val="both"/>
        <w:rPr>
          <w:sz w:val="28"/>
          <w:szCs w:val="28"/>
        </w:rPr>
      </w:pPr>
      <w:r>
        <w:rPr>
          <w:sz w:val="28"/>
          <w:szCs w:val="28"/>
        </w:rPr>
        <w:t>+ Bản chính bị hư hỏng, cũ nát, không xác định được nội dung.</w:t>
      </w:r>
    </w:p>
    <w:p>
      <w:pPr>
        <w:spacing w:before="120" w:after="120"/>
        <w:ind w:firstLine="720"/>
        <w:jc w:val="both"/>
        <w:rPr>
          <w:sz w:val="28"/>
          <w:szCs w:val="28"/>
        </w:rPr>
      </w:pPr>
      <w:r>
        <w:rPr>
          <w:sz w:val="28"/>
          <w:szCs w:val="28"/>
        </w:rPr>
        <w:t>+ Bản chính đóng dấu mật của cơ quan, tổ chức có thẩm quyền hoặc không đóng dấu mật nhưng ghi rõ không được sao chụp.</w:t>
      </w:r>
    </w:p>
    <w:p>
      <w:pPr>
        <w:spacing w:before="120" w:after="120"/>
        <w:ind w:firstLine="720"/>
        <w:jc w:val="both"/>
        <w:rPr>
          <w:sz w:val="28"/>
          <w:szCs w:val="28"/>
        </w:rPr>
      </w:pPr>
      <w:r>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pPr>
        <w:spacing w:before="120" w:after="120"/>
        <w:ind w:firstLine="720"/>
        <w:jc w:val="both"/>
        <w:rPr>
          <w:sz w:val="28"/>
          <w:szCs w:val="28"/>
        </w:rPr>
      </w:pPr>
      <w:r>
        <w:rPr>
          <w:sz w:val="28"/>
          <w:szCs w:val="28"/>
        </w:rPr>
        <w:t>+ Giấy tờ, văn bản do cá nhân tự lập nhưng không có xác nhận và đóng dấu của cơ quan, tổ chức có thẩm quyền.</w:t>
      </w:r>
    </w:p>
    <w:p>
      <w:pPr>
        <w:pStyle w:val="6"/>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2.9. Căn cứ pháp lý của thủ tục hành chính </w:t>
      </w:r>
    </w:p>
    <w:p>
      <w:pPr>
        <w:spacing w:before="120" w:after="120"/>
        <w:ind w:firstLine="720"/>
        <w:jc w:val="both"/>
        <w:rPr>
          <w:sz w:val="28"/>
          <w:szCs w:val="28"/>
        </w:rPr>
      </w:pPr>
      <w:r>
        <w:rPr>
          <w:sz w:val="28"/>
          <w:szCs w:val="28"/>
        </w:rPr>
        <w:t>- Điều 5, 7, 18, 19, 20, 21, 22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10, 11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2.10.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2.2;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Cs/>
          <w:i/>
          <w:color w:val="538135"/>
          <w:sz w:val="26"/>
          <w:szCs w:val="26"/>
        </w:rPr>
      </w:pPr>
      <w:r>
        <w:rPr>
          <w:bCs/>
          <w:i/>
          <w:sz w:val="26"/>
          <w:szCs w:val="26"/>
        </w:rPr>
        <w:t xml:space="preserve">Ghi chú: sửa đổi thời gian giải quyết từ 01 ngày làm việc thành trong ngày làm việc; </w:t>
      </w:r>
      <w:r>
        <w:rPr>
          <w:i/>
          <w:color w:val="538135"/>
          <w:sz w:val="26"/>
          <w:szCs w:val="26"/>
        </w:rPr>
        <w:t>Sửa đổi địa điểm nộp hồ sơ thủ tục hành chính.</w:t>
      </w:r>
    </w:p>
    <w:p/>
    <w:sectPr>
      <w:footerReference r:id="rId5" w:type="default"/>
      <w:pgSz w:w="16838" w:h="11906" w:orient="landscape"/>
      <w:pgMar w:top="1463" w:right="1157" w:bottom="1463" w:left="1723" w:header="720" w:footer="720" w:gutter="0"/>
      <w:pgNumType w:fmt="decimal" w:start="42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8195945</wp:posOffset>
              </wp:positionH>
              <wp:positionV relativeFrom="paragraph">
                <wp:posOffset>-320675</wp:posOffset>
              </wp:positionV>
              <wp:extent cx="406400" cy="31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400" cy="3181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5.35pt;margin-top:-25.25pt;height:25.05pt;width:32pt;mso-position-horizontal-relative:margin;z-index:251659264;mso-width-relative:page;mso-height-relative:page;" filled="f" stroked="f" coordsize="21600,21600" o:gfxdata="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DdG8IrYAAAACwEAAA8AAAAAAAAAAQAgAAAAIgAAAGRycy9kb3ducmV2LnhtbFBLAQIUABQAAAAI&#10;AIdO4kB1IJii0QIAACMGAAAOAAAAAAAAAAEAIAAAACcBAABkcnMvZTJvRG9jLnhtbFBLBQYAAAAA&#10;BgAGAFkBAABqBg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134C1"/>
    <w:rsid w:val="0F6134C1"/>
    <w:rsid w:val="5F22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2023-10-01T01:39:00Z</dcterms:created>
  <dc:creator>Binh Le</dc:creator>
  <cp:lastModifiedBy>Binh Le</cp:lastModifiedBy>
  <cp:lastPrinted>2023-10-01T09:58:39Z</cp:lastPrinted>
  <dcterms:modified xsi:type="dcterms:W3CDTF">2023-10-01T10:00:39Z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DFE0110C8A7A4413B85F106EC1E52C4E_11</vt:lpwstr>
  </property>
</Properties>
</file>